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AF1D54" w:rsidRPr="00AF1D5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33CA2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 xml:space="preserve">Администрация СП  </w:t>
                        </w:r>
                        <w:proofErr w:type="spellStart"/>
                        <w:r w:rsidR="000D337D">
                          <w:rPr>
                            <w:sz w:val="28"/>
                            <w:szCs w:val="28"/>
                          </w:rPr>
                          <w:t>Карламанский</w:t>
                        </w:r>
                        <w:proofErr w:type="spellEnd"/>
                        <w:r w:rsidR="000D337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33CA2" w:rsidRPr="00C33CA2">
                          <w:rPr>
                            <w:sz w:val="28"/>
                            <w:szCs w:val="28"/>
                          </w:rPr>
                          <w:t>сельсовет</w:t>
                        </w: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53ED" w:rsidRPr="004B3602" w:rsidRDefault="006D53ED" w:rsidP="006D53ED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33CA2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0D337D">
                          <w:rPr>
                            <w:sz w:val="32"/>
                            <w:szCs w:val="32"/>
                          </w:rPr>
                          <w:t>КАРЛАМАНСКИЙ</w:t>
                        </w:r>
                        <w:r w:rsidRPr="00C33CA2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КАРМАСКАЛИНСКИЙ РАЙОН РЕСПУБЛИКИ БАШКОРТОСТАН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0D337D">
                          <w:rPr>
                            <w:sz w:val="28"/>
                            <w:szCs w:val="28"/>
                          </w:rPr>
                          <w:t>41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инженер проекта                                              </w:t>
                        </w:r>
                        <w:r w:rsidR="00C33CA2" w:rsidRPr="00C42E2F">
                          <w:rPr>
                            <w:sz w:val="28"/>
                            <w:szCs w:val="28"/>
                          </w:rPr>
                          <w:t>Г.Г. Богатырева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6D53ED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F1D54" w:rsidRPr="00AF1D54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6" DrawAspect="Content" ObjectID="_1560759421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AF1D54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AF1D54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AF1D54" w:rsidP="00647C8E">
            <w:pPr>
              <w:jc w:val="center"/>
              <w:rPr>
                <w:b/>
              </w:rPr>
            </w:pPr>
            <w:r w:rsidRPr="00AF1D54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AF1D54" w:rsidP="00647C8E">
            <w:pPr>
              <w:jc w:val="center"/>
              <w:rPr>
                <w:b/>
              </w:rPr>
            </w:pPr>
            <w:r w:rsidRPr="00AF1D54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2623"/>
    <w:rsid w:val="00083DFE"/>
    <w:rsid w:val="0009193A"/>
    <w:rsid w:val="0009475F"/>
    <w:rsid w:val="000B2EB7"/>
    <w:rsid w:val="000D337D"/>
    <w:rsid w:val="0010465F"/>
    <w:rsid w:val="00141913"/>
    <w:rsid w:val="0014775C"/>
    <w:rsid w:val="00150DF9"/>
    <w:rsid w:val="001846A6"/>
    <w:rsid w:val="001924BD"/>
    <w:rsid w:val="001D426A"/>
    <w:rsid w:val="001F0A83"/>
    <w:rsid w:val="00217C52"/>
    <w:rsid w:val="00232CAA"/>
    <w:rsid w:val="002642D0"/>
    <w:rsid w:val="002A5DA3"/>
    <w:rsid w:val="002E7D5E"/>
    <w:rsid w:val="002F6597"/>
    <w:rsid w:val="003013AD"/>
    <w:rsid w:val="003064D4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30CBB"/>
    <w:rsid w:val="00450AE5"/>
    <w:rsid w:val="00466568"/>
    <w:rsid w:val="00477E6E"/>
    <w:rsid w:val="00484B47"/>
    <w:rsid w:val="00486752"/>
    <w:rsid w:val="0051188B"/>
    <w:rsid w:val="0057587B"/>
    <w:rsid w:val="005D24E9"/>
    <w:rsid w:val="005F0501"/>
    <w:rsid w:val="00622B74"/>
    <w:rsid w:val="00640876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6E56D4"/>
    <w:rsid w:val="00741285"/>
    <w:rsid w:val="007F55BB"/>
    <w:rsid w:val="008149D1"/>
    <w:rsid w:val="00834C8F"/>
    <w:rsid w:val="0085422E"/>
    <w:rsid w:val="008623FA"/>
    <w:rsid w:val="008720FB"/>
    <w:rsid w:val="008A76FD"/>
    <w:rsid w:val="008E3C42"/>
    <w:rsid w:val="008E565A"/>
    <w:rsid w:val="008F57F1"/>
    <w:rsid w:val="00902064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AF1D54"/>
    <w:rsid w:val="00B01A09"/>
    <w:rsid w:val="00B22738"/>
    <w:rsid w:val="00B430EC"/>
    <w:rsid w:val="00B85473"/>
    <w:rsid w:val="00BA56DD"/>
    <w:rsid w:val="00BC763B"/>
    <w:rsid w:val="00BF1468"/>
    <w:rsid w:val="00C13D44"/>
    <w:rsid w:val="00C33CA2"/>
    <w:rsid w:val="00C406CF"/>
    <w:rsid w:val="00C42E2F"/>
    <w:rsid w:val="00C561D2"/>
    <w:rsid w:val="00C65A61"/>
    <w:rsid w:val="00C72EB3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Лена</cp:lastModifiedBy>
  <cp:revision>2</cp:revision>
  <cp:lastPrinted>2017-07-05T06:30:00Z</cp:lastPrinted>
  <dcterms:created xsi:type="dcterms:W3CDTF">2017-07-05T06:31:00Z</dcterms:created>
  <dcterms:modified xsi:type="dcterms:W3CDTF">2017-07-05T06:31:00Z</dcterms:modified>
</cp:coreProperties>
</file>