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C4" w:rsidRDefault="002B2CC4" w:rsidP="0000651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CC4" w:rsidRPr="00550DF5" w:rsidRDefault="002B2CC4" w:rsidP="00AD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0D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СЕЛ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ЬСКОГО ПОСЕЛЕНИЯ КАРЛАМАНСКИЙ</w:t>
      </w:r>
      <w:r w:rsidRPr="00550D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2B2CC4" w:rsidRPr="00550DF5" w:rsidRDefault="002B2CC4" w:rsidP="00AD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2CC4" w:rsidRDefault="002B2CC4" w:rsidP="00AD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2CC4" w:rsidRDefault="002B2CC4" w:rsidP="00AD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2CC4" w:rsidRPr="00550DF5" w:rsidRDefault="002B2CC4" w:rsidP="00AD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0D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B2CC4" w:rsidRPr="002350A0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13</w:t>
      </w:r>
      <w:r w:rsidRPr="00550D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550D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50D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69</w:t>
      </w:r>
    </w:p>
    <w:p w:rsidR="002B2CC4" w:rsidRPr="00550DF5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00651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2CC4" w:rsidRPr="00317748" w:rsidRDefault="002B2CC4" w:rsidP="00F75ED9">
      <w:pPr>
        <w:pStyle w:val="ConsPlusTitle"/>
        <w:jc w:val="center"/>
      </w:pPr>
      <w:r w:rsidRPr="00317748">
        <w:t xml:space="preserve">О внесении изменений в постановление администрации сельского поселения  </w:t>
      </w:r>
      <w:r>
        <w:t>Карламанский</w:t>
      </w:r>
      <w:r w:rsidRPr="00317748">
        <w:t xml:space="preserve"> сельсовет муниципального района Кармаскалинский район Республики Башкортостан «Об утверждении муниципальной программы «Формирование современной городской среды сельского поселения </w:t>
      </w:r>
      <w:r>
        <w:t>Карламанский</w:t>
      </w:r>
      <w:r w:rsidRPr="00317748">
        <w:t xml:space="preserve"> сельсовет муниципального района Кармаскалинский район Республики Башкортостан на 2018-2022 годы» от </w:t>
      </w:r>
      <w:r>
        <w:t>19</w:t>
      </w:r>
      <w:r w:rsidRPr="00317748">
        <w:t xml:space="preserve">.11.2017 г. № </w:t>
      </w:r>
      <w:r>
        <w:t>242</w:t>
      </w:r>
    </w:p>
    <w:p w:rsidR="002B2CC4" w:rsidRDefault="002B2CC4" w:rsidP="0000651D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ьского поселения 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года № 88 «О реализации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инистрация сельского поселения П О С Т А Н О В Л Я Е Т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B2CC4" w:rsidRPr="00296DC8" w:rsidRDefault="002B2CC4" w:rsidP="0029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1.</w:t>
      </w:r>
      <w:r w:rsidRPr="00296DC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296DC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«О формировании современной городской среды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296D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на 2018-2022 годы» согласно прилагаемому приложению.</w:t>
      </w:r>
    </w:p>
    <w:p w:rsidR="002B2CC4" w:rsidRDefault="002B2CC4" w:rsidP="005F5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51D">
        <w:rPr>
          <w:rFonts w:ascii="Times New Roman" w:hAnsi="Times New Roman" w:cs="Times New Roman"/>
          <w:sz w:val="28"/>
          <w:szCs w:val="28"/>
        </w:rPr>
        <w:t xml:space="preserve"> 2. </w:t>
      </w:r>
      <w:r w:rsidRPr="00550D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B2CC4" w:rsidRPr="00550DF5" w:rsidRDefault="002B2CC4" w:rsidP="005F5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2CC4" w:rsidRDefault="002B2CC4" w:rsidP="000065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Default="002B2CC4" w:rsidP="000065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Default="002B2CC4" w:rsidP="000065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Default="002B2CC4" w:rsidP="00333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B2CC4" w:rsidRPr="00550DF5" w:rsidRDefault="002B2CC4" w:rsidP="00333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 сельсовет</w:t>
      </w:r>
      <w:r w:rsidRPr="00550D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А.М.Сайфуллина</w:t>
      </w:r>
      <w:r w:rsidRPr="00550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CC4" w:rsidRDefault="002B2CC4" w:rsidP="00333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550DF5" w:rsidRDefault="002B2CC4" w:rsidP="00333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0651D">
        <w:rPr>
          <w:rFonts w:ascii="Times New Roman" w:hAnsi="Times New Roman" w:cs="Times New Roman"/>
          <w:sz w:val="28"/>
          <w:szCs w:val="28"/>
        </w:rPr>
        <w:t xml:space="preserve"> УТВЕРЖДЕНА </w:t>
      </w:r>
    </w:p>
    <w:p w:rsidR="002B2CC4" w:rsidRPr="0000651D" w:rsidRDefault="002B2CC4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2CC4" w:rsidRPr="0000651D" w:rsidRDefault="002B2CC4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0651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Кармаскалинский  район</w:t>
      </w:r>
    </w:p>
    <w:p w:rsidR="002B2CC4" w:rsidRPr="0000651D" w:rsidRDefault="002B2CC4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B2CC4" w:rsidRPr="0000651D" w:rsidRDefault="002B2CC4" w:rsidP="0000651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13.09.2018 года № 69</w:t>
      </w:r>
    </w:p>
    <w:p w:rsidR="002B2CC4" w:rsidRPr="0000651D" w:rsidRDefault="002B2CC4" w:rsidP="00006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2B2CC4" w:rsidRPr="0000651D" w:rsidRDefault="002B2CC4" w:rsidP="000065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0651D">
        <w:rPr>
          <w:rFonts w:ascii="Times New Roman" w:hAnsi="Times New Roman" w:cs="Times New Roman"/>
          <w:sz w:val="40"/>
          <w:szCs w:val="40"/>
          <w:lang w:eastAsia="ru-RU"/>
        </w:rPr>
        <w:t>Формирование современной городской среды сел</w:t>
      </w:r>
      <w:r>
        <w:rPr>
          <w:rFonts w:ascii="Times New Roman" w:hAnsi="Times New Roman" w:cs="Times New Roman"/>
          <w:sz w:val="40"/>
          <w:szCs w:val="40"/>
          <w:lang w:eastAsia="ru-RU"/>
        </w:rPr>
        <w:t>ьского поселения Карламанский</w:t>
      </w:r>
      <w:r w:rsidRPr="0000651D">
        <w:rPr>
          <w:rFonts w:ascii="Times New Roman" w:hAnsi="Times New Roman" w:cs="Times New Roman"/>
          <w:sz w:val="40"/>
          <w:szCs w:val="40"/>
          <w:lang w:eastAsia="ru-RU"/>
        </w:rPr>
        <w:t xml:space="preserve"> сельсовет муниципального района Кармаскалинский  район</w:t>
      </w:r>
    </w:p>
    <w:p w:rsidR="002B2CC4" w:rsidRPr="0000651D" w:rsidRDefault="002B2CC4" w:rsidP="000065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hAnsi="Times New Roman" w:cs="Times New Roman"/>
          <w:sz w:val="40"/>
          <w:szCs w:val="40"/>
          <w:lang w:eastAsia="ru-RU"/>
        </w:rPr>
        <w:t>Республики Башкортостан</w:t>
      </w: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40"/>
          <w:szCs w:val="40"/>
        </w:rPr>
        <w:t>на 2018-2022  годы</w:t>
      </w:r>
      <w:r w:rsidRPr="000065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1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B2CC4" w:rsidRPr="0000651D" w:rsidRDefault="002B2CC4" w:rsidP="000065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hAnsi="Times New Roman" w:cs="Times New Roman"/>
          <w:sz w:val="40"/>
          <w:szCs w:val="40"/>
          <w:lang w:eastAsia="ru-RU"/>
        </w:rPr>
        <w:t>Муниципальной программы</w:t>
      </w:r>
    </w:p>
    <w:p w:rsidR="002B2CC4" w:rsidRPr="0000651D" w:rsidRDefault="002B2CC4" w:rsidP="000065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0651D">
        <w:rPr>
          <w:rFonts w:ascii="Times New Roman" w:hAnsi="Times New Roman" w:cs="Times New Roman"/>
          <w:sz w:val="40"/>
          <w:szCs w:val="40"/>
          <w:lang w:eastAsia="ru-RU"/>
        </w:rPr>
        <w:t>Формирование современной городской среды сел</w:t>
      </w:r>
      <w:r>
        <w:rPr>
          <w:rFonts w:ascii="Times New Roman" w:hAnsi="Times New Roman" w:cs="Times New Roman"/>
          <w:sz w:val="40"/>
          <w:szCs w:val="40"/>
          <w:lang w:eastAsia="ru-RU"/>
        </w:rPr>
        <w:t>ьского поселения Карламанский</w:t>
      </w:r>
      <w:r w:rsidRPr="0000651D">
        <w:rPr>
          <w:rFonts w:ascii="Times New Roman" w:hAnsi="Times New Roman" w:cs="Times New Roman"/>
          <w:sz w:val="40"/>
          <w:szCs w:val="40"/>
          <w:lang w:eastAsia="ru-RU"/>
        </w:rPr>
        <w:t xml:space="preserve">  сельсовет муниципального района Кармаскалинский  район</w:t>
      </w:r>
    </w:p>
    <w:p w:rsidR="002B2CC4" w:rsidRPr="0000651D" w:rsidRDefault="002B2CC4" w:rsidP="000065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0651D">
        <w:rPr>
          <w:rFonts w:ascii="Times New Roman" w:hAnsi="Times New Roman" w:cs="Times New Roman"/>
          <w:sz w:val="40"/>
          <w:szCs w:val="40"/>
          <w:lang w:eastAsia="ru-RU"/>
        </w:rPr>
        <w:t>Республики Башкортостан</w:t>
      </w: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40"/>
          <w:szCs w:val="40"/>
        </w:rPr>
        <w:t>на 2018-2022  годы</w:t>
      </w:r>
      <w:r w:rsidRPr="000065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CC4" w:rsidRPr="0000651D" w:rsidRDefault="002B2CC4" w:rsidP="0000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2B2CC4" w:rsidRPr="009A0E0D">
        <w:tc>
          <w:tcPr>
            <w:tcW w:w="4112" w:type="dxa"/>
          </w:tcPr>
          <w:p w:rsidR="002B2CC4" w:rsidRPr="009A0E0D" w:rsidRDefault="002B2CC4" w:rsidP="0000651D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2B2CC4" w:rsidRPr="0000651D" w:rsidRDefault="002B2CC4" w:rsidP="0000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Карламанский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Кармаскалинский  район</w:t>
            </w:r>
          </w:p>
          <w:p w:rsidR="002B2CC4" w:rsidRPr="0000651D" w:rsidRDefault="002B2CC4" w:rsidP="0000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 годы» (далее  Программа)</w:t>
            </w:r>
          </w:p>
        </w:tc>
      </w:tr>
      <w:tr w:rsidR="002B2CC4" w:rsidRPr="009A0E0D">
        <w:trPr>
          <w:trHeight w:val="1049"/>
        </w:trPr>
        <w:tc>
          <w:tcPr>
            <w:tcW w:w="4112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2B2CC4" w:rsidRPr="0000651D" w:rsidRDefault="002B2CC4" w:rsidP="0000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Кармаскалинский  район Республики Башкортостан </w:t>
            </w:r>
          </w:p>
        </w:tc>
      </w:tr>
      <w:tr w:rsidR="002B2CC4" w:rsidRPr="009A0E0D">
        <w:trPr>
          <w:trHeight w:val="851"/>
        </w:trPr>
        <w:tc>
          <w:tcPr>
            <w:tcW w:w="4112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наиболее посещаемых  муниципальных территорий общественного пользования Партизанского городского округа. 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наиболее посещаемых  муниципальных территорий общественного пользования, 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2B2CC4" w:rsidRPr="009A0E0D">
        <w:trPr>
          <w:trHeight w:val="851"/>
        </w:trPr>
        <w:tc>
          <w:tcPr>
            <w:tcW w:w="4112" w:type="dxa"/>
          </w:tcPr>
          <w:p w:rsidR="002B2CC4" w:rsidRPr="009A0E0D" w:rsidRDefault="002B2CC4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2B2CC4" w:rsidRPr="0000651D" w:rsidRDefault="002B2CC4" w:rsidP="0000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Благоустройство дворовых 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Кармаскалинский  район</w:t>
            </w:r>
          </w:p>
          <w:p w:rsidR="002B2CC4" w:rsidRPr="009A0E0D" w:rsidRDefault="002B2CC4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Башкортостан:</w:t>
            </w:r>
          </w:p>
          <w:p w:rsidR="002B2CC4" w:rsidRPr="009A0E0D" w:rsidRDefault="002B2CC4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1.1. Ремонт дворовых территорий;</w:t>
            </w:r>
          </w:p>
          <w:p w:rsidR="002B2CC4" w:rsidRPr="009A0E0D" w:rsidRDefault="002B2CC4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2B2CC4" w:rsidRPr="009A0E0D" w:rsidRDefault="002B2CC4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 2. Благоустройство общественных территорий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Кармаскалинский  район Республики Башкортостан:</w:t>
            </w:r>
          </w:p>
          <w:p w:rsidR="002B2CC4" w:rsidRPr="009A0E0D" w:rsidRDefault="002B2CC4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2.1. Ремонт территорий общественного пользования;</w:t>
            </w:r>
          </w:p>
          <w:p w:rsidR="002B2CC4" w:rsidRPr="009A0E0D" w:rsidRDefault="002B2CC4" w:rsidP="0000651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2.2. Проектирование и проверка проектно-сметной документации».</w:t>
            </w:r>
          </w:p>
        </w:tc>
      </w:tr>
      <w:tr w:rsidR="002B2CC4" w:rsidRPr="009A0E0D">
        <w:trPr>
          <w:trHeight w:val="637"/>
        </w:trPr>
        <w:tc>
          <w:tcPr>
            <w:tcW w:w="4112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0ед./0га 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от общего количества дворовых территорий, нуждающихся в благоустройстве в 2018-2022 гг. – 0%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Кармаскалинский  сельсовет муниципального района Кармаскалинский  район Республики Башкортостан 0%;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доля финансового участия заинтересованных лиц в выполнении минимального перечня работ по благоустройству дворовых территорий  - не менее 5%;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пользования- 1ед./0,29га 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наиболее посещаемых территорий общественного пользования территорий от общего количества, наиболее посещаемых территорий общественного пользования, нуждающихся в благоустройстве в 2018-2022 гг. – 33,3%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Карламанский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Кармаскалинский  район Республики Башкортостан - 36%;</w:t>
            </w:r>
          </w:p>
        </w:tc>
      </w:tr>
      <w:tr w:rsidR="002B2CC4" w:rsidRPr="009A0E0D">
        <w:trPr>
          <w:trHeight w:val="422"/>
        </w:trPr>
        <w:tc>
          <w:tcPr>
            <w:tcW w:w="4112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2B2CC4" w:rsidRPr="009A0E0D">
        <w:trPr>
          <w:trHeight w:val="851"/>
        </w:trPr>
        <w:tc>
          <w:tcPr>
            <w:tcW w:w="4112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2B2CC4" w:rsidRPr="009A0E0D">
        <w:trPr>
          <w:trHeight w:val="92"/>
        </w:trPr>
        <w:tc>
          <w:tcPr>
            <w:tcW w:w="4112" w:type="dxa"/>
          </w:tcPr>
          <w:p w:rsidR="002B2CC4" w:rsidRPr="009A0E0D" w:rsidRDefault="002B2CC4" w:rsidP="0000651D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2B2CC4" w:rsidRPr="009A0E0D" w:rsidRDefault="002B2CC4" w:rsidP="0000651D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на 2018 год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2 556,500.0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.80 тыс. рублей;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520.0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2019 год: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556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00. 0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.0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520.0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 год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556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00. 0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.0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520.0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2021 год 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556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00. 0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.0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520.0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2022 год 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2 556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00. 0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.0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520.0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2B2CC4" w:rsidRPr="009A0E0D" w:rsidRDefault="002B2CC4" w:rsidP="00AA1A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2B2CC4" w:rsidRPr="009A0E0D" w:rsidRDefault="002B2CC4" w:rsidP="0000651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851"/>
        </w:trPr>
        <w:tc>
          <w:tcPr>
            <w:tcW w:w="4112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  на 44 дома общей площадью  дворовых территорий 2,44 га;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1310 увеличивается на 26,9%;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наиболее посещаемых территорий общественного пользования  от общего количества наиболее посещаемых территорий общественного пользования – 4,05га;</w:t>
            </w:r>
          </w:p>
          <w:p w:rsidR="002B2CC4" w:rsidRPr="009A0E0D" w:rsidRDefault="002B2CC4" w:rsidP="000065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-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1850  -  38%;</w:t>
            </w:r>
          </w:p>
        </w:tc>
      </w:tr>
      <w:tr w:rsidR="002B2CC4" w:rsidRPr="009A0E0D">
        <w:trPr>
          <w:trHeight w:val="851"/>
        </w:trPr>
        <w:tc>
          <w:tcPr>
            <w:tcW w:w="4112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</w:tcPr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2B2CC4" w:rsidRPr="009A0E0D" w:rsidRDefault="002B2CC4" w:rsidP="0000651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CC4" w:rsidRPr="0000651D" w:rsidRDefault="002B2CC4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1.Характеристика текущего состояния благоустройства территории сел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ьского поселения Карламанский</w:t>
      </w:r>
      <w:r w:rsidRPr="0000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- Общественное участие. Общественная комиссия, созданная Администрацией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Карламанский 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Кармаскалинский 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д. Улукулево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были выполнены работы по: </w:t>
      </w:r>
    </w:p>
    <w:p w:rsidR="002B2CC4" w:rsidRDefault="002B2CC4" w:rsidP="0008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2E">
        <w:rPr>
          <w:rFonts w:ascii="Times New Roman" w:hAnsi="Times New Roman" w:cs="Times New Roman"/>
          <w:sz w:val="28"/>
          <w:szCs w:val="28"/>
        </w:rPr>
        <w:t>- установлена д</w:t>
      </w:r>
      <w:r>
        <w:rPr>
          <w:rFonts w:ascii="Times New Roman" w:hAnsi="Times New Roman" w:cs="Times New Roman"/>
          <w:sz w:val="28"/>
          <w:szCs w:val="28"/>
        </w:rPr>
        <w:t xml:space="preserve">етская площадка </w:t>
      </w:r>
      <w:r w:rsidRPr="00EE1F2E">
        <w:rPr>
          <w:rFonts w:ascii="Times New Roman" w:hAnsi="Times New Roman" w:cs="Times New Roman"/>
          <w:sz w:val="28"/>
          <w:szCs w:val="28"/>
        </w:rPr>
        <w:t>и спортивное сооружение</w:t>
      </w:r>
      <w:r>
        <w:rPr>
          <w:rFonts w:ascii="Times New Roman" w:hAnsi="Times New Roman" w:cs="Times New Roman"/>
          <w:sz w:val="28"/>
          <w:szCs w:val="28"/>
        </w:rPr>
        <w:t xml:space="preserve"> в парке по ул. К. Маркса;</w:t>
      </w:r>
    </w:p>
    <w:p w:rsidR="002B2CC4" w:rsidRDefault="002B2CC4" w:rsidP="0008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памятника погибшим ВОВ;</w:t>
      </w:r>
    </w:p>
    <w:p w:rsidR="002B2CC4" w:rsidRPr="00812D18" w:rsidRDefault="002B2CC4" w:rsidP="0008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контейнера ЭКОБОКС.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ьского поселения 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являются: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изнашивание покрытий дворовых проездов и тротуаров;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сельского поселения Ка</w:t>
      </w:r>
      <w:r>
        <w:rPr>
          <w:rFonts w:ascii="Times New Roman" w:hAnsi="Times New Roman" w:cs="Times New Roman"/>
          <w:color w:val="000000"/>
          <w:sz w:val="28"/>
          <w:szCs w:val="28"/>
        </w:rPr>
        <w:t>рламанский</w:t>
      </w: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район,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 в игровых и спортивных модулях,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Программы ожидается: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комфортности проживания населения;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качества жилищно-коммунальных услуг;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2CC4" w:rsidRPr="0000651D" w:rsidRDefault="002B2CC4" w:rsidP="0000651D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Цели, задачи и мероприятия Программы</w:t>
      </w:r>
    </w:p>
    <w:p w:rsidR="002B2CC4" w:rsidRPr="0000651D" w:rsidRDefault="002B2CC4" w:rsidP="0000651D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2CC4" w:rsidRPr="0000651D" w:rsidRDefault="002B2CC4" w:rsidP="0000651D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B2CC4" w:rsidRPr="0000651D" w:rsidRDefault="002B2CC4" w:rsidP="000065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B2CC4" w:rsidRPr="0000651D" w:rsidRDefault="002B2CC4" w:rsidP="0000651D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B2CC4" w:rsidRPr="0000651D" w:rsidRDefault="002B2CC4" w:rsidP="000065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B2CC4" w:rsidRDefault="002B2CC4" w:rsidP="000065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B2CC4" w:rsidRDefault="002B2CC4" w:rsidP="000065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CC4" w:rsidRDefault="002B2CC4" w:rsidP="00437D2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3.Сроки и этапы реализации муниципальной Программы</w:t>
      </w:r>
    </w:p>
    <w:p w:rsidR="002B2CC4" w:rsidRDefault="002B2CC4" w:rsidP="00437D2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2CC4" w:rsidRDefault="002B2CC4" w:rsidP="00437D2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Программы предусмотрена в период с 2018 года по 2022 год с выделением ежегодных этапов.</w:t>
      </w:r>
    </w:p>
    <w:p w:rsidR="002B2CC4" w:rsidRPr="00437D2E" w:rsidRDefault="002B2CC4" w:rsidP="00437D2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CC4" w:rsidRPr="0000651D" w:rsidRDefault="002B2CC4" w:rsidP="0000651D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0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Целевые индикаторы и показатели Программы</w:t>
      </w:r>
    </w:p>
    <w:p w:rsidR="002B2CC4" w:rsidRPr="0000651D" w:rsidRDefault="002B2CC4" w:rsidP="0000651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2CC4" w:rsidRPr="0000651D" w:rsidRDefault="002B2CC4" w:rsidP="00006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B2CC4" w:rsidRPr="0000651D" w:rsidRDefault="002B2CC4" w:rsidP="00006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51D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B2CC4" w:rsidRPr="003C6540" w:rsidRDefault="002B2CC4" w:rsidP="00437D2E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540">
        <w:rPr>
          <w:rFonts w:ascii="Times New Roman" w:hAnsi="Times New Roman" w:cs="Times New Roman"/>
          <w:b/>
          <w:bCs/>
          <w:sz w:val="28"/>
          <w:szCs w:val="28"/>
        </w:rPr>
        <w:t>Объем средств, необходимых на реализацию Программы</w:t>
      </w:r>
    </w:p>
    <w:p w:rsidR="002B2CC4" w:rsidRDefault="002B2CC4" w:rsidP="003C6540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 w:cs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86D0B">
        <w:rPr>
          <w:rFonts w:ascii="Times New Roman" w:hAnsi="Times New Roman" w:cs="Times New Roman"/>
          <w:b/>
          <w:bCs/>
          <w:sz w:val="28"/>
          <w:szCs w:val="28"/>
        </w:rPr>
        <w:t>2018 год</w:t>
      </w:r>
      <w:r w:rsidRPr="00F53E5F">
        <w:rPr>
          <w:rFonts w:ascii="Times New Roman" w:hAnsi="Times New Roman" w:cs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53E5F">
        <w:rPr>
          <w:rFonts w:ascii="Times New Roman" w:hAnsi="Times New Roman" w:cs="Times New Roman"/>
          <w:sz w:val="28"/>
          <w:szCs w:val="28"/>
        </w:rPr>
        <w:t xml:space="preserve"> и определяется соглашением между Администрацией </w:t>
      </w:r>
      <w:r w:rsidRPr="00CE1DF8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 w:cs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3E5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направленных на</w:t>
      </w:r>
      <w:r w:rsidRPr="00AC13EA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 0 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6D0B">
        <w:rPr>
          <w:rFonts w:ascii="Times New Roman" w:hAnsi="Times New Roman" w:cs="Times New Roman"/>
          <w:b/>
          <w:bCs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0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0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C86D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0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0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Default="002B2CC4" w:rsidP="003C65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C86D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0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0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Default="002B2CC4" w:rsidP="003C65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C86D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0 </w:t>
      </w:r>
      <w:r w:rsidRPr="00AC13E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0 тыс. рублей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AC13EA" w:rsidRDefault="002B2CC4" w:rsidP="003C65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 w:rsidRPr="00E36B55">
        <w:rPr>
          <w:rFonts w:ascii="Times New Roman" w:hAnsi="Times New Roman" w:cs="Times New Roman"/>
          <w:sz w:val="28"/>
          <w:szCs w:val="28"/>
        </w:rPr>
        <w:t>2 556,500.0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E36B55">
        <w:rPr>
          <w:rFonts w:ascii="Times New Roman" w:hAnsi="Times New Roman" w:cs="Times New Roman"/>
          <w:sz w:val="28"/>
          <w:szCs w:val="28"/>
        </w:rPr>
        <w:t>2 135,980.0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 w:cs="Times New Roman"/>
          <w:sz w:val="28"/>
          <w:szCs w:val="28"/>
        </w:rPr>
        <w:t>;</w:t>
      </w:r>
    </w:p>
    <w:p w:rsidR="002B2CC4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Pr="00E36B55">
        <w:rPr>
          <w:rFonts w:ascii="Times New Roman" w:hAnsi="Times New Roman" w:cs="Times New Roman"/>
          <w:sz w:val="28"/>
          <w:szCs w:val="28"/>
        </w:rPr>
        <w:t>420,520.0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Pr="00AC13EA" w:rsidRDefault="002B2CC4" w:rsidP="003C65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B2CC4" w:rsidRDefault="002B2CC4" w:rsidP="003C65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C13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13EA">
        <w:rPr>
          <w:rFonts w:ascii="Times New Roman" w:hAnsi="Times New Roman" w:cs="Times New Roman"/>
          <w:sz w:val="28"/>
          <w:szCs w:val="28"/>
        </w:rPr>
        <w:t>.</w:t>
      </w:r>
    </w:p>
    <w:p w:rsidR="002B2CC4" w:rsidRPr="0000651D" w:rsidRDefault="002B2CC4" w:rsidP="00437D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0651D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B2CC4" w:rsidRPr="0000651D" w:rsidRDefault="002B2CC4" w:rsidP="0000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B2CC4" w:rsidRPr="0000651D" w:rsidRDefault="002B2CC4" w:rsidP="0000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2B2CC4" w:rsidRPr="0000651D" w:rsidRDefault="002B2CC4" w:rsidP="0000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Механизм реализации Программы</w:t>
      </w:r>
    </w:p>
    <w:p w:rsidR="002B2CC4" w:rsidRPr="0000651D" w:rsidRDefault="002B2CC4" w:rsidP="0000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ьского поселения 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 Республики Башкортостан. Разработчиком и исполнителем Программы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Башкортостан.  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Программы осуществляет: 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представляет заявки общественной комиссии, созданной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дополнительный объём работ и (или)  благоустройство объектов последующих периодов. По мере необходимости действующая Муниципальная Программа актуализируется. 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2018-2022 годы» указан в Приложении № 4.</w:t>
      </w: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адресный перечень по благоустройству дворовых территорий муниципальной программы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2018-2022 годы» указан в Приложении № 5.</w:t>
      </w: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437D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</w:t>
      </w: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орядок разработки, обсуждения с заинтересованными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лицами и утверждения дизайн-проекта благоустройства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дворовой территории МКД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Башкортостан, а также дизайн-проекта благоустройства территории общего пользования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в рамках реализации муниципальной программы «Формирование современной городской среды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на  2018-2022 годы», утвержденным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от 13 сентября 2017г. № 226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Оценка социально-экономической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эффективности реализации Программы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муниципальной программы проводится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осуществляет мониторинг ситуации и анализ эффективности выполняемой работы.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планируется: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провести ремонт  дворовых территорий многоквартирных домов;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провести благоустройство общественных территорий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Индикатором эффективности реализации программы следует считать: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социальной и экономической привлекательности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.Условия о форме участия собственников помещений в многоквартирных домах, на выполнение минимального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перечня работ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 1.В реализации мероприятий по благоустройству дворовой территории в рамках минимального перечня работ по благоустройству предусмотрено финансовое участие заинтересованных лиц, организаций.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2.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от 5% до 15 %.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3.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приложение № 7.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.Ожидаемый социально-экономический эффект и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 выполнения Программы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Ожидаемый социально-экономический эффект: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процент привлечения населения  муниципального образования  к работам по благоустройству;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процент привлечения организаций, заинтересованных лиц к работам по благоустройству;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уровень благоустроенности муниципального образования;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комплексность благоустройства  дворовых территорий;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привлечение жителей к благоустройству своих дворовых территорий, устройству цветников и клумб.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 Программы ожидается: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поселка;</w:t>
      </w: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 террит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ории муниципального образования.</w:t>
      </w: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AD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0651D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2B2CC4" w:rsidRPr="0000651D" w:rsidRDefault="002B2CC4" w:rsidP="00E04C2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00651D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на 2018-2022 годы»   от 13.09.2018 года № 69</w:t>
      </w:r>
    </w:p>
    <w:p w:rsidR="002B2CC4" w:rsidRPr="0000651D" w:rsidRDefault="002B2CC4" w:rsidP="0000651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2B2CC4" w:rsidRPr="0000651D" w:rsidRDefault="002B2CC4" w:rsidP="0000651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00651D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B2CC4" w:rsidRPr="0000651D" w:rsidRDefault="002B2CC4" w:rsidP="0000651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651D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00651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Кармаскалинский  район</w:t>
      </w:r>
      <w:r w:rsidRPr="0000651D">
        <w:rPr>
          <w:rFonts w:ascii="Times New Roman" w:hAnsi="Times New Roman" w:cs="Times New Roman"/>
          <w:sz w:val="24"/>
          <w:szCs w:val="24"/>
        </w:rPr>
        <w:t xml:space="preserve"> </w:t>
      </w:r>
      <w:r w:rsidRPr="0000651D">
        <w:rPr>
          <w:rFonts w:ascii="Times New Roman" w:hAnsi="Times New Roman" w:cs="Times New Roman"/>
          <w:sz w:val="28"/>
          <w:szCs w:val="28"/>
        </w:rPr>
        <w:t>Республики Башкортостан на 2018-2022 годы»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1694"/>
      </w:tblGrid>
      <w:tr w:rsidR="002B2CC4" w:rsidRPr="009A0E0D">
        <w:trPr>
          <w:jc w:val="center"/>
        </w:trPr>
        <w:tc>
          <w:tcPr>
            <w:tcW w:w="616" w:type="dxa"/>
            <w:vMerge w:val="restart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B2CC4" w:rsidRPr="009A0E0D">
        <w:trPr>
          <w:jc w:val="center"/>
        </w:trPr>
        <w:tc>
          <w:tcPr>
            <w:tcW w:w="0" w:type="auto"/>
            <w:vMerge/>
            <w:vAlign w:val="center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9A0E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2B2CC4" w:rsidRPr="009A0E0D">
        <w:trPr>
          <w:jc w:val="center"/>
        </w:trPr>
        <w:tc>
          <w:tcPr>
            <w:tcW w:w="616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vAlign w:val="center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CC4" w:rsidRPr="009A0E0D">
        <w:trPr>
          <w:jc w:val="center"/>
        </w:trPr>
        <w:tc>
          <w:tcPr>
            <w:tcW w:w="616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CC4" w:rsidRPr="009A0E0D">
        <w:trPr>
          <w:trHeight w:val="1657"/>
          <w:jc w:val="center"/>
        </w:trPr>
        <w:tc>
          <w:tcPr>
            <w:tcW w:w="616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CC4" w:rsidRPr="009A0E0D">
        <w:trPr>
          <w:jc w:val="center"/>
        </w:trPr>
        <w:tc>
          <w:tcPr>
            <w:tcW w:w="616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CC4" w:rsidRPr="009A0E0D">
        <w:trPr>
          <w:jc w:val="center"/>
        </w:trPr>
        <w:tc>
          <w:tcPr>
            <w:tcW w:w="616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2B2CC4" w:rsidRPr="009A0E0D">
        <w:trPr>
          <w:jc w:val="center"/>
        </w:trPr>
        <w:tc>
          <w:tcPr>
            <w:tcW w:w="616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2B2CC4" w:rsidRPr="009A0E0D">
        <w:trPr>
          <w:jc w:val="center"/>
        </w:trPr>
        <w:tc>
          <w:tcPr>
            <w:tcW w:w="616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2CC4" w:rsidRPr="0000651D" w:rsidRDefault="002B2CC4" w:rsidP="000065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2B2CC4" w:rsidRPr="0000651D" w:rsidSect="009F1FD7">
          <w:footerReference w:type="default" r:id="rId7"/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8"/>
          <w:szCs w:val="28"/>
        </w:rPr>
        <w:t xml:space="preserve"> </w:t>
      </w:r>
      <w:r w:rsidRPr="000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2B2CC4" w:rsidRPr="0000651D" w:rsidRDefault="002B2CC4" w:rsidP="00E04C2D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«Формирование современной    </w:t>
      </w:r>
      <w:r>
        <w:rPr>
          <w:rFonts w:ascii="Times New Roman" w:hAnsi="Times New Roman" w:cs="Times New Roman"/>
          <w:sz w:val="24"/>
          <w:szCs w:val="24"/>
        </w:rPr>
        <w:t xml:space="preserve">       городской среды в</w:t>
      </w:r>
      <w:r w:rsidRPr="001A1981">
        <w:rPr>
          <w:rFonts w:ascii="Times New Roman" w:hAnsi="Times New Roman" w:cs="Times New Roman"/>
          <w:sz w:val="24"/>
          <w:szCs w:val="24"/>
        </w:rPr>
        <w:t xml:space="preserve"> </w:t>
      </w:r>
      <w:r w:rsidRPr="0000651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льском поселении Карламанский </w:t>
      </w:r>
      <w:r w:rsidRPr="0000651D">
        <w:rPr>
          <w:rFonts w:ascii="Times New Roman" w:hAnsi="Times New Roman" w:cs="Times New Roman"/>
          <w:sz w:val="24"/>
          <w:szCs w:val="24"/>
        </w:rPr>
        <w:t>сельсовет муниципального района Кармаскалинский 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1D">
        <w:rPr>
          <w:rFonts w:ascii="Times New Roman" w:hAnsi="Times New Roman" w:cs="Times New Roman"/>
          <w:sz w:val="24"/>
          <w:szCs w:val="24"/>
        </w:rPr>
        <w:t>Республики Башкортостан на 2018-2</w:t>
      </w:r>
      <w:r>
        <w:rPr>
          <w:rFonts w:ascii="Times New Roman" w:hAnsi="Times New Roman" w:cs="Times New Roman"/>
          <w:sz w:val="24"/>
          <w:szCs w:val="24"/>
        </w:rPr>
        <w:t xml:space="preserve">022 годы»  </w:t>
      </w:r>
      <w:r w:rsidRPr="00E04C2D">
        <w:rPr>
          <w:rFonts w:ascii="Times New Roman" w:hAnsi="Times New Roman" w:cs="Times New Roman"/>
          <w:sz w:val="24"/>
          <w:szCs w:val="24"/>
        </w:rPr>
        <w:t xml:space="preserve">от 13.09.2018 года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2B2CC4" w:rsidRPr="0000651D" w:rsidRDefault="002B2CC4" w:rsidP="0000651D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2B2CC4" w:rsidRPr="0000651D" w:rsidRDefault="002B2CC4" w:rsidP="0000651D">
      <w:pPr>
        <w:ind w:left="7938"/>
        <w:rPr>
          <w:rFonts w:ascii="Times New Roman" w:hAnsi="Times New Roman" w:cs="Times New Roman"/>
          <w:sz w:val="24"/>
          <w:szCs w:val="24"/>
        </w:rPr>
      </w:pPr>
    </w:p>
    <w:p w:rsidR="002B2CC4" w:rsidRPr="0000651D" w:rsidRDefault="002B2CC4" w:rsidP="000065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51D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муниципальной программы</w:t>
      </w:r>
    </w:p>
    <w:p w:rsidR="002B2CC4" w:rsidRPr="0000651D" w:rsidRDefault="002B2CC4" w:rsidP="000065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</w:t>
      </w:r>
      <w:r w:rsidRPr="0000651D">
        <w:rPr>
          <w:rFonts w:ascii="Times New Roman" w:hAnsi="Times New Roman" w:cs="Times New Roman"/>
          <w:sz w:val="28"/>
          <w:szCs w:val="28"/>
        </w:rPr>
        <w:t xml:space="preserve"> </w:t>
      </w:r>
      <w:r w:rsidRPr="0000651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годы»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1698"/>
        <w:gridCol w:w="1602"/>
        <w:gridCol w:w="1000"/>
        <w:gridCol w:w="800"/>
        <w:gridCol w:w="800"/>
        <w:gridCol w:w="1300"/>
        <w:gridCol w:w="4300"/>
      </w:tblGrid>
      <w:tr w:rsidR="002B2CC4" w:rsidRPr="009A0E0D">
        <w:trPr>
          <w:trHeight w:val="411"/>
        </w:trPr>
        <w:tc>
          <w:tcPr>
            <w:tcW w:w="709" w:type="dxa"/>
            <w:vMerge w:val="restart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698" w:type="dxa"/>
            <w:vMerge w:val="restart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602" w:type="dxa"/>
            <w:vMerge w:val="restart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CC4" w:rsidRPr="009A0E0D">
        <w:trPr>
          <w:trHeight w:val="1076"/>
        </w:trPr>
        <w:tc>
          <w:tcPr>
            <w:tcW w:w="709" w:type="dxa"/>
            <w:vMerge/>
            <w:vAlign w:val="center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B2CC4" w:rsidRPr="009A0E0D">
        <w:trPr>
          <w:trHeight w:val="307"/>
        </w:trPr>
        <w:tc>
          <w:tcPr>
            <w:tcW w:w="709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B2CC4" w:rsidRPr="009A0E0D">
        <w:trPr>
          <w:trHeight w:val="507"/>
        </w:trPr>
        <w:tc>
          <w:tcPr>
            <w:tcW w:w="709" w:type="dxa"/>
            <w:vMerge w:val="restart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2B2CC4" w:rsidRPr="009A0E0D" w:rsidRDefault="002B2CC4" w:rsidP="000065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в сельском поселении Карламанский сельсовет муниципального района Кармаскалинский  район Республики Башкортостан на 2018-2022 годы»</w:t>
            </w:r>
          </w:p>
          <w:p w:rsidR="002B2CC4" w:rsidRPr="009A0E0D" w:rsidRDefault="002B2CC4" w:rsidP="000065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bottom w:val="nil"/>
            </w:tcBorders>
            <w:vAlign w:val="bottom"/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B2CC4" w:rsidRPr="009A0E0D" w:rsidRDefault="002B2CC4" w:rsidP="0000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CC4" w:rsidRPr="009A0E0D" w:rsidRDefault="002B2CC4" w:rsidP="0000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CC4" w:rsidRPr="009A0E0D" w:rsidRDefault="002B2CC4" w:rsidP="0000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78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78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58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58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72"/>
        </w:trPr>
        <w:tc>
          <w:tcPr>
            <w:tcW w:w="709" w:type="dxa"/>
            <w:vMerge w:val="restart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2B2CC4" w:rsidRPr="009A0E0D" w:rsidRDefault="002B2CC4" w:rsidP="0000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9A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B2CC4" w:rsidRPr="009A0E0D">
        <w:trPr>
          <w:trHeight w:val="546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B2CC4" w:rsidRPr="0000651D" w:rsidRDefault="002B2CC4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B2CC4" w:rsidRPr="009A0E0D">
        <w:trPr>
          <w:trHeight w:val="546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B2CC4" w:rsidRPr="0000651D" w:rsidRDefault="002B2CC4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B2CC4" w:rsidRPr="009A0E0D">
        <w:trPr>
          <w:trHeight w:val="562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B2CC4" w:rsidRPr="009A0E0D" w:rsidRDefault="002B2CC4" w:rsidP="00006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62"/>
        </w:trPr>
        <w:tc>
          <w:tcPr>
            <w:tcW w:w="709" w:type="dxa"/>
            <w:vMerge w:val="restart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2B2CC4" w:rsidRPr="009A0E0D" w:rsidRDefault="002B2CC4" w:rsidP="00006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698" w:type="dxa"/>
            <w:vMerge w:val="restart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55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B2CC4" w:rsidRPr="009A0E0D" w:rsidRDefault="002B2CC4" w:rsidP="00006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B2CC4" w:rsidRPr="009A0E0D" w:rsidRDefault="002B2CC4" w:rsidP="0000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63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B2CC4" w:rsidRPr="0000651D" w:rsidRDefault="002B2CC4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563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B2CC4" w:rsidRPr="0000651D" w:rsidRDefault="002B2CC4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rPr>
          <w:trHeight w:val="70"/>
        </w:trPr>
        <w:tc>
          <w:tcPr>
            <w:tcW w:w="709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B2CC4" w:rsidRPr="0000651D" w:rsidRDefault="002B2CC4" w:rsidP="0000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B2CC4" w:rsidRPr="009A0E0D" w:rsidRDefault="002B2CC4" w:rsidP="0000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B2CC4" w:rsidRPr="0000651D" w:rsidRDefault="002B2CC4" w:rsidP="0000651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2CC4" w:rsidRPr="0000651D" w:rsidRDefault="002B2CC4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CC4" w:rsidRPr="0000651D" w:rsidRDefault="002B2CC4" w:rsidP="0000651D">
      <w:pPr>
        <w:tabs>
          <w:tab w:val="left" w:pos="2955"/>
        </w:tabs>
        <w:rPr>
          <w:lang w:eastAsia="ar-SA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Приложение № 3</w:t>
      </w:r>
    </w:p>
    <w:p w:rsidR="002B2CC4" w:rsidRPr="0000651D" w:rsidRDefault="002B2CC4" w:rsidP="0000651D">
      <w:pPr>
        <w:ind w:left="7788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«Формирование современной      городской среды в сельском поселении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</w:t>
      </w:r>
      <w:r>
        <w:rPr>
          <w:rFonts w:ascii="Times New Roman" w:hAnsi="Times New Roman" w:cs="Times New Roman"/>
          <w:sz w:val="24"/>
          <w:szCs w:val="24"/>
        </w:rPr>
        <w:t xml:space="preserve">022 годы» </w:t>
      </w:r>
      <w:r w:rsidRPr="00E04C2D">
        <w:rPr>
          <w:rFonts w:ascii="Times New Roman" w:hAnsi="Times New Roman" w:cs="Times New Roman"/>
          <w:sz w:val="24"/>
          <w:szCs w:val="24"/>
        </w:rPr>
        <w:t xml:space="preserve">от 13.09.2018 года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ПРОГРАММЫ  «ФОРМИРОВАНИЕ СОВРЕМЕННОЙ ГОРОДСКОЙ СРЕДЫ СЕЛ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ЬСКОГО ПОСЕЛЕНИЯ КАРЛАМАНСКИЙ</w:t>
      </w:r>
      <w:r w:rsidRPr="00006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БАШКОРТОСТАН» НА 2018-2022 ГОДЫ  И  ПЛАНЫ ЕЕ РЕАЛИЗАЦИИ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835"/>
        <w:gridCol w:w="1984"/>
        <w:gridCol w:w="1418"/>
        <w:gridCol w:w="1843"/>
        <w:gridCol w:w="6237"/>
      </w:tblGrid>
      <w:tr w:rsidR="002B2CC4" w:rsidRPr="00F87A2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Срок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</w:t>
            </w:r>
          </w:p>
        </w:tc>
      </w:tr>
      <w:tr w:rsidR="002B2CC4" w:rsidRPr="00F87A2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F87A2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CC4" w:rsidRPr="00F87A22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Карламанский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Кармаскалинский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2B2CC4" w:rsidRPr="005069CB" w:rsidRDefault="002B2CC4" w:rsidP="00287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Карламанский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A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улучшить состояние дворовых территорий многоквартирных домов, а также состояние благоустройства наиболее посещаемых  муниципальных территорий общественного пользования.</w:t>
            </w:r>
          </w:p>
        </w:tc>
      </w:tr>
      <w:tr w:rsidR="002B2CC4" w:rsidRPr="00F87A22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выполнение благоустройства дворовых территорий МКД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0D4BA2" w:rsidRDefault="002B2CC4" w:rsidP="00287D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МУП капитального строительства и проектирования муниципального района Кармаскалинский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Локально сметные расчеты благоустройства дворовых территорий МКД</w:t>
            </w:r>
          </w:p>
        </w:tc>
      </w:tr>
      <w:tr w:rsidR="002B2CC4" w:rsidRPr="00F87A22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выполнение благоустройства территорий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0D4BA2" w:rsidRDefault="002B2CC4" w:rsidP="00287D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МУП капитального строительства и проектирования муниципального района Кармаскалинский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Локально сметные расчеты благоустройства территорий общественного пользования</w:t>
            </w:r>
          </w:p>
        </w:tc>
      </w:tr>
      <w:tr w:rsidR="002B2CC4" w:rsidRPr="00F87A22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благоустройства территорий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0D4BA2" w:rsidRDefault="002B2CC4" w:rsidP="00287D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МУП капитального строительства и проектирования муниципального района Кармаскалинский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Дизайн-проекты благоустройства территорий общественного пользования</w:t>
            </w:r>
          </w:p>
        </w:tc>
      </w:tr>
      <w:tr w:rsidR="002B2CC4" w:rsidRPr="00F87A22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Карламанский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Кармаскалинский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Карламанский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A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позволит создать комфортные условия для проживания жителей.</w:t>
            </w:r>
          </w:p>
        </w:tc>
      </w:tr>
      <w:tr w:rsidR="002B2CC4" w:rsidRPr="00F87A2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5069CB" w:rsidRDefault="002B2CC4" w:rsidP="0028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172B55" w:rsidRDefault="002B2CC4" w:rsidP="00287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в МР Кармаскалинский район  Республике Башкортостан»</w:t>
            </w:r>
          </w:p>
          <w:p w:rsidR="002B2CC4" w:rsidRPr="00172B55" w:rsidRDefault="002B2CC4" w:rsidP="00287DB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парка «Карламан» д.Улукулево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172B55" w:rsidRDefault="002B2CC4" w:rsidP="00287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Карламанский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A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r w:rsidRPr="000D4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172B55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172B55" w:rsidRDefault="002B2CC4" w:rsidP="00287D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F87A22" w:rsidRDefault="002B2CC4" w:rsidP="0028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пользования.</w:t>
            </w:r>
          </w:p>
        </w:tc>
      </w:tr>
    </w:tbl>
    <w:p w:rsidR="002B2CC4" w:rsidRPr="0000651D" w:rsidRDefault="002B2CC4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2B2CC4" w:rsidRPr="0000651D" w:rsidRDefault="002B2CC4" w:rsidP="0000651D">
      <w:pPr>
        <w:ind w:left="7788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поселении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</w:t>
      </w:r>
      <w:r>
        <w:rPr>
          <w:rFonts w:ascii="Times New Roman" w:hAnsi="Times New Roman" w:cs="Times New Roman"/>
          <w:sz w:val="24"/>
          <w:szCs w:val="24"/>
        </w:rPr>
        <w:t xml:space="preserve">022 годы»  </w:t>
      </w:r>
      <w:r w:rsidRPr="00E04C2D">
        <w:rPr>
          <w:rFonts w:ascii="Times New Roman" w:hAnsi="Times New Roman" w:cs="Times New Roman"/>
          <w:sz w:val="24"/>
          <w:szCs w:val="24"/>
        </w:rPr>
        <w:t xml:space="preserve">от 13.09.2018 года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>и подлежащих благоустройству в 2018-2022 годы*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332" w:type="dxa"/>
        <w:tblInd w:w="2" w:type="dxa"/>
        <w:tblLayout w:type="fixed"/>
        <w:tblLook w:val="00A0"/>
      </w:tblPr>
      <w:tblGrid>
        <w:gridCol w:w="709"/>
        <w:gridCol w:w="2409"/>
        <w:gridCol w:w="3260"/>
        <w:gridCol w:w="3261"/>
        <w:gridCol w:w="2693"/>
      </w:tblGrid>
      <w:tr w:rsidR="002B2CC4" w:rsidRPr="009A0E0D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B2CC4" w:rsidRPr="009A0E0D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B2CC4" w:rsidRPr="009A0E0D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«Карламан</w:t>
            </w: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Южная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36764</w:t>
            </w:r>
          </w:p>
        </w:tc>
      </w:tr>
      <w:tr w:rsidR="002B2CC4" w:rsidRPr="009A0E0D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B2CC4" w:rsidRPr="009A0E0D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«Карламан</w:t>
            </w: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Южная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36764</w:t>
            </w:r>
          </w:p>
        </w:tc>
      </w:tr>
      <w:tr w:rsidR="002B2CC4" w:rsidRPr="009A0E0D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B2CC4" w:rsidRPr="009A0E0D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«Дружбы»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3718</w:t>
            </w:r>
          </w:p>
        </w:tc>
      </w:tr>
      <w:tr w:rsidR="002B2CC4" w:rsidRPr="009A0E0D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B2CC4" w:rsidRPr="009A0E0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погибшим ВОВ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К.  Маркса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287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2866,1</w:t>
            </w:r>
          </w:p>
        </w:tc>
      </w:tr>
      <w:tr w:rsidR="002B2CC4" w:rsidRPr="009A0E0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CC4" w:rsidRPr="009A0E0D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B2CC4" w:rsidRPr="009A0E0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CC4" w:rsidRPr="009A0E0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4" w:rsidRPr="00BD481C" w:rsidRDefault="002B2CC4" w:rsidP="0009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2B2CC4" w:rsidRPr="0000651D" w:rsidRDefault="002B2CC4" w:rsidP="0042100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>* адресный перечень с учетом физического состояния по результатам проведенной в установленном порядке инвентаризаци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Приложение № 5</w:t>
      </w:r>
    </w:p>
    <w:p w:rsidR="002B2CC4" w:rsidRPr="0000651D" w:rsidRDefault="002B2CC4" w:rsidP="0000651D">
      <w:pPr>
        <w:ind w:left="7788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поселении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годы»  </w:t>
      </w:r>
      <w:r w:rsidRPr="00E04C2D">
        <w:rPr>
          <w:rFonts w:ascii="Times New Roman" w:hAnsi="Times New Roman" w:cs="Times New Roman"/>
          <w:sz w:val="24"/>
          <w:szCs w:val="24"/>
        </w:rPr>
        <w:t xml:space="preserve">от 13.09.2018 года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многоквартирных домов, нуждающихся в благоустройстве 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0651D">
        <w:rPr>
          <w:rFonts w:ascii="Times New Roman" w:hAnsi="Times New Roman" w:cs="Times New Roman"/>
          <w:sz w:val="24"/>
          <w:szCs w:val="24"/>
          <w:lang w:eastAsia="ru-RU"/>
        </w:rPr>
        <w:t>и подлежащих благоустройству в 2018-2022 годы</w:t>
      </w: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331"/>
        <w:gridCol w:w="2943"/>
        <w:gridCol w:w="2934"/>
        <w:gridCol w:w="2930"/>
      </w:tblGrid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2B2CC4" w:rsidRPr="009A0E0D">
        <w:tc>
          <w:tcPr>
            <w:tcW w:w="14678" w:type="dxa"/>
            <w:gridSpan w:val="5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д. Улукулево, ул. Строителей, д. 17,18 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21,21а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14678" w:type="dxa"/>
            <w:gridSpan w:val="5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д.Улукулево, ул.60 лет Октября, д.79,80,82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14678" w:type="dxa"/>
            <w:gridSpan w:val="5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60 лет Октября, д. 70,69,67,65,63,64,66,68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60 лет Октября,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83,84,71,75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14678" w:type="dxa"/>
            <w:gridSpan w:val="5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50,51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52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52/1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60 лет Октября, д. 51,52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60 лет Октября, д. 72,74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60 лет Октября, д. 73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60 лет Октября, д. 60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14678" w:type="dxa"/>
            <w:gridSpan w:val="5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90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27,27а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27б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д. Улукулево, ул. К. Маркса, д.90/5,91/1,56/1 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Кунакбаева, д.6,8,10,12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Новая Элеваторная, д.1</w:t>
            </w:r>
          </w:p>
        </w:tc>
        <w:tc>
          <w:tcPr>
            <w:tcW w:w="2943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22,22а</w:t>
            </w:r>
          </w:p>
        </w:tc>
        <w:tc>
          <w:tcPr>
            <w:tcW w:w="2943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930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C4" w:rsidRPr="009A0E0D">
        <w:tc>
          <w:tcPr>
            <w:tcW w:w="54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д. Улукулево, ул. Строителей, д. 49</w:t>
            </w:r>
          </w:p>
        </w:tc>
        <w:tc>
          <w:tcPr>
            <w:tcW w:w="2943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2B2CC4" w:rsidRPr="009A0E0D" w:rsidRDefault="002B2CC4" w:rsidP="0028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2930" w:type="dxa"/>
          </w:tcPr>
          <w:p w:rsidR="002B2CC4" w:rsidRPr="009A0E0D" w:rsidRDefault="002B2CC4" w:rsidP="009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CC4" w:rsidRPr="0000651D" w:rsidRDefault="002B2CC4" w:rsidP="0000651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0651D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00651D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</w:p>
    <w:p w:rsidR="002B2CC4" w:rsidRPr="0000651D" w:rsidRDefault="002B2CC4" w:rsidP="0000651D">
      <w:pPr>
        <w:ind w:left="6663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в сельском поселении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 район Республики Башко</w:t>
      </w:r>
      <w:r>
        <w:rPr>
          <w:rFonts w:ascii="Times New Roman" w:hAnsi="Times New Roman" w:cs="Times New Roman"/>
          <w:sz w:val="24"/>
          <w:szCs w:val="24"/>
        </w:rPr>
        <w:t xml:space="preserve">ртостан на 2018-2022 гг             </w:t>
      </w:r>
      <w:r w:rsidRPr="00E04C2D">
        <w:rPr>
          <w:rFonts w:ascii="Times New Roman" w:hAnsi="Times New Roman" w:cs="Times New Roman"/>
          <w:sz w:val="24"/>
          <w:szCs w:val="24"/>
        </w:rPr>
        <w:t xml:space="preserve">от 13.09.2018 года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2B2CC4" w:rsidRPr="0000651D" w:rsidRDefault="002B2CC4" w:rsidP="00006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CC4" w:rsidRPr="0000651D" w:rsidRDefault="002B2CC4" w:rsidP="00006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2B2CC4" w:rsidRPr="0000651D" w:rsidRDefault="002B2CC4" w:rsidP="00006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51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065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годы»</w:t>
      </w:r>
    </w:p>
    <w:p w:rsidR="002B2CC4" w:rsidRPr="0000651D" w:rsidRDefault="002B2CC4" w:rsidP="000065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4566"/>
        <w:gridCol w:w="2949"/>
        <w:gridCol w:w="1453"/>
        <w:gridCol w:w="1472"/>
        <w:gridCol w:w="1159"/>
        <w:gridCol w:w="1173"/>
      </w:tblGrid>
      <w:tr w:rsidR="002B2CC4" w:rsidRPr="00F87A22">
        <w:trPr>
          <w:trHeight w:val="255"/>
        </w:trPr>
        <w:tc>
          <w:tcPr>
            <w:tcW w:w="1914" w:type="dxa"/>
            <w:vMerge w:val="restart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566" w:type="dxa"/>
            <w:vMerge w:val="restart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9" w:type="dxa"/>
            <w:vMerge w:val="restart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4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B2CC4" w:rsidRPr="00F87A22">
        <w:trPr>
          <w:trHeight w:val="294"/>
        </w:trPr>
        <w:tc>
          <w:tcPr>
            <w:tcW w:w="1914" w:type="dxa"/>
            <w:vMerge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B2CC4" w:rsidRPr="00F87A22">
        <w:trPr>
          <w:trHeight w:val="883"/>
        </w:trPr>
        <w:tc>
          <w:tcPr>
            <w:tcW w:w="1914" w:type="dxa"/>
            <w:vMerge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      квартал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        квартал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2B2CC4" w:rsidRPr="00F87A22">
        <w:trPr>
          <w:trHeight w:val="744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</w:tc>
        <w:tc>
          <w:tcPr>
            <w:tcW w:w="4566" w:type="dxa"/>
          </w:tcPr>
          <w:p w:rsidR="002B2CC4" w:rsidRPr="00F87A22" w:rsidRDefault="002B2CC4" w:rsidP="0028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Составление сметных расчетов по благоустройству дворовых территорий</w:t>
            </w:r>
          </w:p>
        </w:tc>
        <w:tc>
          <w:tcPr>
            <w:tcW w:w="2949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Карламанский</w:t>
            </w: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01.02.2018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566" w:type="dxa"/>
          </w:tcPr>
          <w:p w:rsidR="002B2CC4" w:rsidRPr="00F87A22" w:rsidRDefault="002B2CC4" w:rsidP="0028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Составление сметных расчетов по благоустройству общественных территорий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18.02.2018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3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проверку достоверности определения сметной стоимости ремонтных работ по благоустройству дворовых территорий (при необходимости)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10.02.2018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4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проверку достоверности определения сметной стоимости или проведения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работ по благоустройству общественных территорий (при необходимости)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28.02.2018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5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конкурсных мероприятий по определению подрядных организаций на выполнение работ по благоустройству дворовых территорий 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05.04.2018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6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Объявление конкурсных мероприятий по определению подрядных организаций на выполнение работ по благоустройству общественных территорий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7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работ по благоустройству дворовых территорий с подрядными организациями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20.05.2018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8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работ по благоустройству общественных территорий с подрядными организациями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05.06.2018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9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Начало выполнения мероприятий по благоустройству дворовых территорий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B2CC4" w:rsidRPr="00F87A22">
        <w:trPr>
          <w:trHeight w:val="255"/>
        </w:trPr>
        <w:tc>
          <w:tcPr>
            <w:tcW w:w="1914" w:type="dxa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10</w:t>
            </w:r>
          </w:p>
        </w:tc>
        <w:tc>
          <w:tcPr>
            <w:tcW w:w="4566" w:type="dxa"/>
          </w:tcPr>
          <w:p w:rsidR="002B2CC4" w:rsidRPr="001D16E5" w:rsidRDefault="002B2CC4" w:rsidP="00287D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Начало выполнения мероприятий по благоустройству общественных территорий</w:t>
            </w:r>
          </w:p>
        </w:tc>
        <w:tc>
          <w:tcPr>
            <w:tcW w:w="2949" w:type="dxa"/>
          </w:tcPr>
          <w:p w:rsidR="002B2CC4" w:rsidRDefault="002B2CC4"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СП Карламанский сельсовет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1D16E5" w:rsidRDefault="002B2CC4" w:rsidP="00287D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5">
              <w:rPr>
                <w:rFonts w:ascii="Times New Roman" w:hAnsi="Times New Roman" w:cs="Times New Roman"/>
                <w:sz w:val="24"/>
                <w:szCs w:val="24"/>
              </w:rPr>
              <w:t>20.06.2018 г.</w:t>
            </w: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B2CC4" w:rsidRPr="0000651D" w:rsidRDefault="002B2CC4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CC4" w:rsidRDefault="002B2CC4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CC4" w:rsidRDefault="002B2CC4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CC4" w:rsidRDefault="002B2CC4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CC4" w:rsidRPr="003A0AD5" w:rsidRDefault="002B2CC4" w:rsidP="00B500C2">
      <w:pPr>
        <w:pStyle w:val="ConsPlusNormal"/>
        <w:ind w:left="6237" w:firstLine="15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B2CC4" w:rsidRPr="003A0AD5" w:rsidRDefault="002B2CC4" w:rsidP="00B500C2">
      <w:pPr>
        <w:ind w:left="7788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174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174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0717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</w:t>
      </w:r>
      <w:r w:rsidRPr="00E04C2D">
        <w:rPr>
          <w:rFonts w:ascii="Times New Roman" w:hAnsi="Times New Roman" w:cs="Times New Roman"/>
          <w:sz w:val="24"/>
          <w:szCs w:val="24"/>
        </w:rPr>
        <w:t xml:space="preserve">от 13.09.2018 года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2B2CC4" w:rsidRDefault="002B2CC4" w:rsidP="00B5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C4" w:rsidRPr="00D21E50" w:rsidRDefault="002B2CC4" w:rsidP="00B5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и </w:t>
      </w:r>
    </w:p>
    <w:p w:rsidR="002B2CC4" w:rsidRPr="00D21E50" w:rsidRDefault="002B2CC4" w:rsidP="00B5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50">
        <w:rPr>
          <w:rFonts w:ascii="Times New Roman" w:hAnsi="Times New Roman" w:cs="Times New Roman"/>
          <w:sz w:val="24"/>
          <w:szCs w:val="24"/>
        </w:rPr>
        <w:t>визуальное описание элементов благоустройства, предполагаемых к размещению на дворовой территории</w:t>
      </w:r>
    </w:p>
    <w:p w:rsidR="002B2CC4" w:rsidRPr="00D21E50" w:rsidRDefault="002B2CC4" w:rsidP="00B5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2" w:type="dxa"/>
        <w:tblLook w:val="00A0"/>
      </w:tblPr>
      <w:tblGrid>
        <w:gridCol w:w="661"/>
        <w:gridCol w:w="2878"/>
        <w:gridCol w:w="11057"/>
      </w:tblGrid>
      <w:tr w:rsidR="002B2CC4" w:rsidRPr="00F87A22">
        <w:trPr>
          <w:trHeight w:val="5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jc w:val="center"/>
              <w:rPr>
                <w:color w:val="000000"/>
              </w:rPr>
            </w:pPr>
            <w:r w:rsidRPr="00F87A22">
              <w:rPr>
                <w:color w:val="000000"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</w:tr>
      <w:tr w:rsidR="002B2CC4" w:rsidRPr="00F87A22">
        <w:trPr>
          <w:trHeight w:val="24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jc w:val="center"/>
              <w:rPr>
                <w:color w:val="000000"/>
              </w:rPr>
            </w:pPr>
            <w:r w:rsidRPr="00F87A22">
              <w:rPr>
                <w:color w:val="00000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D21E50" w:rsidRDefault="002B2CC4" w:rsidP="00287DB6">
            <w:pPr>
              <w:widowControl w:val="0"/>
              <w:suppressAutoHyphens/>
              <w:autoSpaceDE w:val="0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21E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емонт дворовых проездов</w:t>
            </w:r>
          </w:p>
          <w:p w:rsidR="002B2CC4" w:rsidRPr="00F87A22" w:rsidRDefault="002B2CC4" w:rsidP="00287DB6">
            <w:pPr>
              <w:ind w:hanging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margin-left:228.4pt;margin-top:5.5pt;width:162.5pt;height:110.55pt;z-index:251658240;visibility:visible;mso-position-horizontal-relative:text;mso-position-vertical-relative:text">
                  <v:imagedata r:id="rId8" o:title="" croptop="21978f"/>
                </v:shape>
              </w:pict>
            </w:r>
            <w:r w:rsidRPr="000220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3" o:spid="_x0000_i1025" type="#_x0000_t75" style="width:165.75pt;height:108.75pt;visibility:visible">
                  <v:imagedata r:id="rId9" o:title=""/>
                </v:shape>
              </w:pict>
            </w:r>
          </w:p>
        </w:tc>
      </w:tr>
      <w:tr w:rsidR="002B2CC4" w:rsidRPr="00F87A22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jc w:val="center"/>
              <w:rPr>
                <w:color w:val="000000"/>
              </w:rPr>
            </w:pPr>
            <w:r w:rsidRPr="00F87A22">
              <w:rPr>
                <w:color w:val="000000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D21E50" w:rsidRDefault="002B2CC4" w:rsidP="00287DB6">
            <w:pPr>
              <w:widowControl w:val="0"/>
              <w:suppressAutoHyphens/>
              <w:autoSpaceDE w:val="0"/>
              <w:ind w:hanging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21E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становка скамеек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2" o:spid="_x0000_i1026" type="#_x0000_t75" style="width:164.25pt;height:105.75pt;visibility:visible">
                  <v:imagedata r:id="rId10" o:title=""/>
                </v:shape>
              </w:pict>
            </w:r>
          </w:p>
        </w:tc>
      </w:tr>
      <w:tr w:rsidR="002B2CC4" w:rsidRPr="00F87A22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jc w:val="center"/>
              <w:rPr>
                <w:color w:val="000000"/>
              </w:rPr>
            </w:pPr>
            <w:r w:rsidRPr="00F87A22">
              <w:rPr>
                <w:color w:val="000000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D21E50" w:rsidRDefault="002B2CC4" w:rsidP="00287DB6">
            <w:pPr>
              <w:widowControl w:val="0"/>
              <w:suppressAutoHyphens/>
              <w:autoSpaceDE w:val="0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21E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становка урн для мусора</w:t>
            </w:r>
          </w:p>
          <w:p w:rsidR="002B2CC4" w:rsidRPr="00F87A22" w:rsidRDefault="002B2CC4" w:rsidP="00287DB6">
            <w:pPr>
              <w:ind w:hanging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CC4" w:rsidRPr="00F87A22" w:rsidRDefault="002B2CC4" w:rsidP="00287DB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220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" o:spid="_x0000_i1027" type="#_x0000_t75" style="width:164.25pt;height:121.5pt;visibility:visible">
                  <v:imagedata r:id="rId11" o:title=""/>
                </v:shape>
              </w:pict>
            </w:r>
          </w:p>
        </w:tc>
      </w:tr>
    </w:tbl>
    <w:p w:rsidR="002B2CC4" w:rsidRPr="0000651D" w:rsidRDefault="002B2CC4" w:rsidP="0000651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2B2CC4" w:rsidRPr="0000651D" w:rsidSect="009F1FD7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366"/>
        <w:tblW w:w="10915" w:type="dxa"/>
        <w:tblLook w:val="01E0"/>
      </w:tblPr>
      <w:tblGrid>
        <w:gridCol w:w="425"/>
        <w:gridCol w:w="10490"/>
      </w:tblGrid>
      <w:tr w:rsidR="002B2CC4" w:rsidRPr="009A0E0D">
        <w:trPr>
          <w:trHeight w:val="1438"/>
        </w:trPr>
        <w:tc>
          <w:tcPr>
            <w:tcW w:w="425" w:type="dxa"/>
          </w:tcPr>
          <w:p w:rsidR="002B2CC4" w:rsidRPr="00BD481C" w:rsidRDefault="002B2CC4" w:rsidP="00E04C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tbl>
            <w:tblPr>
              <w:tblW w:w="9957" w:type="dxa"/>
              <w:tblLook w:val="01E0"/>
            </w:tblPr>
            <w:tblGrid>
              <w:gridCol w:w="6102"/>
              <w:gridCol w:w="3855"/>
            </w:tblGrid>
            <w:tr w:rsidR="002B2CC4" w:rsidRPr="009A0E0D">
              <w:trPr>
                <w:trHeight w:val="1527"/>
              </w:trPr>
              <w:tc>
                <w:tcPr>
                  <w:tcW w:w="6102" w:type="dxa"/>
                </w:tcPr>
                <w:p w:rsidR="002B2CC4" w:rsidRPr="00BD481C" w:rsidRDefault="002B2CC4" w:rsidP="0002110F">
                  <w:pPr>
                    <w:framePr w:hSpace="180" w:wrap="around" w:hAnchor="margin" w:xAlign="center" w:y="-366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3855" w:type="dxa"/>
                </w:tcPr>
                <w:p w:rsidR="002B2CC4" w:rsidRPr="00BD481C" w:rsidRDefault="002B2CC4" w:rsidP="0002110F">
                  <w:pPr>
                    <w:framePr w:hSpace="180" w:wrap="around" w:hAnchor="margin" w:xAlign="center" w:y="-366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BD4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2B2CC4" w:rsidRPr="00BD481C" w:rsidRDefault="002B2CC4" w:rsidP="0002110F">
                  <w:pPr>
                    <w:framePr w:hSpace="180" w:wrap="around" w:hAnchor="margin" w:xAlign="center" w:y="-366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муниципальной программе «Формирование современной городской среды в сельском поселении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Карламанский</w:t>
                  </w:r>
                  <w:r w:rsidRPr="00BD4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сельсовет муниципального района Кармаскалинский  район Республики Башкортостан на 2018-2022 гг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B2CC4" w:rsidRPr="00BD481C" w:rsidRDefault="002B2CC4" w:rsidP="0002110F">
                  <w:pPr>
                    <w:framePr w:hSpace="180" w:wrap="around" w:hAnchor="margin" w:xAlign="center" w:y="-366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13.09.2018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</w:tbl>
          <w:p w:rsidR="002B2CC4" w:rsidRPr="00BD481C" w:rsidRDefault="002B2CC4" w:rsidP="00E04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2CC4" w:rsidRPr="00BD481C" w:rsidRDefault="002B2CC4" w:rsidP="00E0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2B2CC4" w:rsidRPr="00BD481C" w:rsidRDefault="002B2CC4" w:rsidP="00E04C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      </w:r>
          </w:p>
          <w:p w:rsidR="002B2CC4" w:rsidRPr="00BD481C" w:rsidRDefault="002B2CC4" w:rsidP="00E0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C4" w:rsidRPr="00BD481C" w:rsidRDefault="002B2CC4" w:rsidP="00E04C2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1. Настоящий Порядок разработан в целях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 </w:t>
            </w:r>
          </w:p>
          <w:p w:rsidR="002B2CC4" w:rsidRPr="00BD481C" w:rsidRDefault="002B2CC4" w:rsidP="00E04C2D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2. 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      </w:r>
            <w:r w:rsidRPr="00BD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BD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порядке, 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утвержденном приказом Федерального казначейства от 07.10.2008 года № 7н «О порядке открытия и ведения лицевых счетов Федеральным казначейством и его территориальными органами».</w:t>
            </w:r>
          </w:p>
          <w:p w:rsidR="002B2CC4" w:rsidRPr="00BD481C" w:rsidRDefault="002B2CC4" w:rsidP="00E04C2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3. В Администрацию</w:t>
            </w:r>
            <w:r w:rsidRPr="00BD481C">
              <w:rPr>
                <w:sz w:val="28"/>
                <w:szCs w:val="28"/>
              </w:rPr>
              <w:t xml:space="preserve"> 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представляются сведения о сумме софинансирования заинтересованных лиц, механизм расчета сбора средств  с  1 квартиры, порядок сбора средств, принятые на общих собраниях собственников многоквартирного дома (далее – МКД).</w:t>
            </w:r>
          </w:p>
          <w:p w:rsidR="002B2CC4" w:rsidRPr="00BD481C" w:rsidRDefault="002B2CC4" w:rsidP="00E04C2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      </w:r>
          </w:p>
          <w:p w:rsidR="002B2CC4" w:rsidRPr="00BD481C" w:rsidRDefault="002B2CC4" w:rsidP="00E04C2D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4.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      </w:r>
          </w:p>
          <w:p w:rsidR="002B2CC4" w:rsidRPr="00BD481C" w:rsidRDefault="002B2CC4" w:rsidP="00E04C2D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5. Поступившие от заинтересованных лиц</w:t>
            </w:r>
            <w:r w:rsidRPr="00BD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93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перечисляются</w:t>
            </w:r>
            <w:r w:rsidRPr="00BD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уполномоченными лицами инициативной группы либо У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правляющей компанией </w:t>
            </w:r>
            <w:r w:rsidRPr="00BD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Получатель УФК по Республике Башкортостан (Администрация</w:t>
            </w:r>
            <w:r w:rsidRPr="00BD481C">
              <w:rPr>
                <w:sz w:val="28"/>
                <w:szCs w:val="28"/>
              </w:rPr>
              <w:t xml:space="preserve"> 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Башкортостан),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0229004012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КПП 022901001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40204810600000001750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– НБ Республики Башкортостан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  <w:r w:rsidRPr="00BD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БИК 048073001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80635430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КБК (791 2 07 05020 13 0000 180)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КБК (791 2 07 05030 13 0000 180)</w:t>
            </w:r>
          </w:p>
          <w:p w:rsidR="002B2CC4" w:rsidRPr="00BD481C" w:rsidRDefault="002B2CC4" w:rsidP="00E04C2D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Назначение платежа «Прочие безвозмездные поступления в бюджеты городских поселений» с указанием наименования мероприятия</w:t>
            </w:r>
          </w:p>
          <w:p w:rsidR="002B2CC4" w:rsidRPr="00BD481C" w:rsidRDefault="002B2CC4" w:rsidP="00E04C2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6. Платежный документ о внесении средств на счет получателя средств передается в бухгалтерию Администрации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ьского поселения 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Башкортостан. Ведомость сбора средств хранится в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Башкортостан.</w:t>
            </w:r>
          </w:p>
          <w:p w:rsidR="002B2CC4" w:rsidRPr="00BD481C" w:rsidRDefault="002B2CC4" w:rsidP="00E04C2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работник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проверяет и ведет учет поступивших денежных средств для последующего выполнения мероприятий по благоустройству дворовых территорий МКД.</w:t>
            </w:r>
          </w:p>
          <w:p w:rsidR="002B2CC4" w:rsidRPr="00BD481C" w:rsidRDefault="002B2CC4" w:rsidP="00E04C2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7. После выполнения мероприятий по сбору средств софинансирования заинтересованных лиц, 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      </w:r>
          </w:p>
          <w:p w:rsidR="002B2CC4" w:rsidRPr="00BD481C" w:rsidRDefault="002B2CC4" w:rsidP="00E04C2D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8.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      </w:r>
          </w:p>
          <w:p w:rsidR="002B2CC4" w:rsidRPr="00BD481C" w:rsidRDefault="002B2CC4" w:rsidP="00E04C2D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>9. Вся информация о расходовании денежных средств, поступивших из бюджета Республики Башкортостан и в порядке софинансирования заинтересованными лицами, подлежит размещению на официальном сайте Администрации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ьского поселения Карламанский</w:t>
            </w: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.</w:t>
            </w:r>
          </w:p>
          <w:p w:rsidR="002B2CC4" w:rsidRPr="00BD481C" w:rsidRDefault="002B2CC4" w:rsidP="00E04C2D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hAnsi="Times New Roman" w:cs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2B2CC4" w:rsidRPr="00BD481C" w:rsidRDefault="002B2CC4" w:rsidP="00E04C2D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C4" w:rsidRPr="00BD481C" w:rsidRDefault="002B2CC4" w:rsidP="00E04C2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C4" w:rsidRPr="00BD481C" w:rsidRDefault="002B2CC4" w:rsidP="00E04C2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CC4" w:rsidRPr="00BD481C" w:rsidRDefault="002B2CC4" w:rsidP="0093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CC4" w:rsidRPr="00BD481C" w:rsidRDefault="002B2CC4" w:rsidP="00935C22"/>
    <w:p w:rsidR="002B2CC4" w:rsidRPr="00BD481C" w:rsidRDefault="002B2CC4" w:rsidP="00935C22"/>
    <w:p w:rsidR="002B2CC4" w:rsidRDefault="002B2CC4" w:rsidP="00935C22"/>
    <w:p w:rsidR="002B2CC4" w:rsidRDefault="002B2CC4"/>
    <w:sectPr w:rsidR="002B2CC4" w:rsidSect="000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C4" w:rsidRDefault="002B2CC4" w:rsidP="0000651D">
      <w:pPr>
        <w:spacing w:after="0" w:line="240" w:lineRule="auto"/>
      </w:pPr>
      <w:r>
        <w:separator/>
      </w:r>
    </w:p>
  </w:endnote>
  <w:endnote w:type="continuationSeparator" w:id="0">
    <w:p w:rsidR="002B2CC4" w:rsidRDefault="002B2CC4" w:rsidP="000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C4" w:rsidRDefault="002B2CC4" w:rsidP="009F1FD7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C4" w:rsidRDefault="002B2CC4" w:rsidP="0000651D">
      <w:pPr>
        <w:spacing w:after="0" w:line="240" w:lineRule="auto"/>
      </w:pPr>
      <w:r>
        <w:separator/>
      </w:r>
    </w:p>
  </w:footnote>
  <w:footnote w:type="continuationSeparator" w:id="0">
    <w:p w:rsidR="002B2CC4" w:rsidRDefault="002B2CC4" w:rsidP="0000651D">
      <w:pPr>
        <w:spacing w:after="0" w:line="240" w:lineRule="auto"/>
      </w:pPr>
      <w:r>
        <w:continuationSeparator/>
      </w:r>
    </w:p>
  </w:footnote>
  <w:footnote w:id="1">
    <w:p w:rsidR="002B2CC4" w:rsidRDefault="002B2CC4" w:rsidP="0000651D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BF5682"/>
    <w:multiLevelType w:val="hybridMultilevel"/>
    <w:tmpl w:val="481CAA0E"/>
    <w:lvl w:ilvl="0" w:tplc="ED160E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5B2B"/>
    <w:multiLevelType w:val="hybridMultilevel"/>
    <w:tmpl w:val="D4D8FCB8"/>
    <w:lvl w:ilvl="0" w:tplc="30F0AD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8396643"/>
    <w:multiLevelType w:val="hybridMultilevel"/>
    <w:tmpl w:val="94AC33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C5"/>
    <w:rsid w:val="000000C5"/>
    <w:rsid w:val="0000651D"/>
    <w:rsid w:val="000077E1"/>
    <w:rsid w:val="0002110F"/>
    <w:rsid w:val="00022084"/>
    <w:rsid w:val="00023CAE"/>
    <w:rsid w:val="000434AE"/>
    <w:rsid w:val="0004445A"/>
    <w:rsid w:val="0007174E"/>
    <w:rsid w:val="00085421"/>
    <w:rsid w:val="00094C61"/>
    <w:rsid w:val="000C0EF2"/>
    <w:rsid w:val="000C47B1"/>
    <w:rsid w:val="000D4BA2"/>
    <w:rsid w:val="000E3B43"/>
    <w:rsid w:val="00106545"/>
    <w:rsid w:val="001155AE"/>
    <w:rsid w:val="001544A6"/>
    <w:rsid w:val="00172B55"/>
    <w:rsid w:val="0018059E"/>
    <w:rsid w:val="001A1981"/>
    <w:rsid w:val="001B6B3B"/>
    <w:rsid w:val="001D16E5"/>
    <w:rsid w:val="00204D8D"/>
    <w:rsid w:val="00210317"/>
    <w:rsid w:val="002350A0"/>
    <w:rsid w:val="002510BC"/>
    <w:rsid w:val="00287DB6"/>
    <w:rsid w:val="002911D0"/>
    <w:rsid w:val="00296DC8"/>
    <w:rsid w:val="002B2CC4"/>
    <w:rsid w:val="002B5A0A"/>
    <w:rsid w:val="00317748"/>
    <w:rsid w:val="003332DD"/>
    <w:rsid w:val="00354595"/>
    <w:rsid w:val="003609BB"/>
    <w:rsid w:val="003A03A9"/>
    <w:rsid w:val="003A0AD5"/>
    <w:rsid w:val="003A0F18"/>
    <w:rsid w:val="003C048D"/>
    <w:rsid w:val="003C6540"/>
    <w:rsid w:val="003D7065"/>
    <w:rsid w:val="003E1151"/>
    <w:rsid w:val="00420BFF"/>
    <w:rsid w:val="0042100A"/>
    <w:rsid w:val="00437D2E"/>
    <w:rsid w:val="004537A5"/>
    <w:rsid w:val="004974C9"/>
    <w:rsid w:val="004C5A94"/>
    <w:rsid w:val="004D1B96"/>
    <w:rsid w:val="005069CB"/>
    <w:rsid w:val="00506BAC"/>
    <w:rsid w:val="0051592F"/>
    <w:rsid w:val="005466F4"/>
    <w:rsid w:val="00550DF5"/>
    <w:rsid w:val="00567F49"/>
    <w:rsid w:val="005B62E3"/>
    <w:rsid w:val="005D19C2"/>
    <w:rsid w:val="005F586C"/>
    <w:rsid w:val="0061354C"/>
    <w:rsid w:val="006553B2"/>
    <w:rsid w:val="00695090"/>
    <w:rsid w:val="006A0999"/>
    <w:rsid w:val="006A4217"/>
    <w:rsid w:val="006B665A"/>
    <w:rsid w:val="00711395"/>
    <w:rsid w:val="00750025"/>
    <w:rsid w:val="0079247E"/>
    <w:rsid w:val="007A5A35"/>
    <w:rsid w:val="007B30B4"/>
    <w:rsid w:val="007E19A6"/>
    <w:rsid w:val="007F03AC"/>
    <w:rsid w:val="007F1E1B"/>
    <w:rsid w:val="00812D18"/>
    <w:rsid w:val="0082646F"/>
    <w:rsid w:val="00835C26"/>
    <w:rsid w:val="0086328C"/>
    <w:rsid w:val="00885129"/>
    <w:rsid w:val="008E09A9"/>
    <w:rsid w:val="008E7B8E"/>
    <w:rsid w:val="008F5ACB"/>
    <w:rsid w:val="008F761D"/>
    <w:rsid w:val="008F7FDB"/>
    <w:rsid w:val="00924A66"/>
    <w:rsid w:val="00925403"/>
    <w:rsid w:val="009331BA"/>
    <w:rsid w:val="00935C22"/>
    <w:rsid w:val="00953E66"/>
    <w:rsid w:val="009A0E0D"/>
    <w:rsid w:val="009A4C03"/>
    <w:rsid w:val="009A6F69"/>
    <w:rsid w:val="009D52F8"/>
    <w:rsid w:val="009E11D8"/>
    <w:rsid w:val="009F1FD7"/>
    <w:rsid w:val="00A301C2"/>
    <w:rsid w:val="00A4742F"/>
    <w:rsid w:val="00A725B5"/>
    <w:rsid w:val="00A73888"/>
    <w:rsid w:val="00AA1A0C"/>
    <w:rsid w:val="00AC13EA"/>
    <w:rsid w:val="00AD2ABE"/>
    <w:rsid w:val="00B10A26"/>
    <w:rsid w:val="00B36A6D"/>
    <w:rsid w:val="00B500C2"/>
    <w:rsid w:val="00B54ACE"/>
    <w:rsid w:val="00B74B20"/>
    <w:rsid w:val="00BD13E3"/>
    <w:rsid w:val="00BD481C"/>
    <w:rsid w:val="00BF0A5D"/>
    <w:rsid w:val="00BF2211"/>
    <w:rsid w:val="00C07ACA"/>
    <w:rsid w:val="00C658DD"/>
    <w:rsid w:val="00C73B4D"/>
    <w:rsid w:val="00C86D0B"/>
    <w:rsid w:val="00C87AFD"/>
    <w:rsid w:val="00CE1DF8"/>
    <w:rsid w:val="00D21E50"/>
    <w:rsid w:val="00DE4565"/>
    <w:rsid w:val="00DE6438"/>
    <w:rsid w:val="00DF3214"/>
    <w:rsid w:val="00E049C1"/>
    <w:rsid w:val="00E04C2D"/>
    <w:rsid w:val="00E15200"/>
    <w:rsid w:val="00E15AB6"/>
    <w:rsid w:val="00E36B55"/>
    <w:rsid w:val="00EA3533"/>
    <w:rsid w:val="00EA7900"/>
    <w:rsid w:val="00EB7793"/>
    <w:rsid w:val="00EC4415"/>
    <w:rsid w:val="00ED2A59"/>
    <w:rsid w:val="00EE1F2E"/>
    <w:rsid w:val="00EF3AE9"/>
    <w:rsid w:val="00F51576"/>
    <w:rsid w:val="00F53E5F"/>
    <w:rsid w:val="00F72CA1"/>
    <w:rsid w:val="00F75ED9"/>
    <w:rsid w:val="00F85BED"/>
    <w:rsid w:val="00F87A22"/>
    <w:rsid w:val="00F95EC7"/>
    <w:rsid w:val="00FC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65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00651D"/>
    <w:pPr>
      <w:ind w:left="720"/>
    </w:pPr>
    <w:rPr>
      <w:rFonts w:eastAsia="Times New Roman"/>
    </w:rPr>
  </w:style>
  <w:style w:type="paragraph" w:customStyle="1" w:styleId="ConsPlusNormal">
    <w:name w:val="ConsPlusNormal"/>
    <w:uiPriority w:val="99"/>
    <w:rsid w:val="000065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0651D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00651D"/>
    <w:rPr>
      <w:vertAlign w:val="superscript"/>
    </w:rPr>
  </w:style>
  <w:style w:type="paragraph" w:customStyle="1" w:styleId="formattext">
    <w:name w:val="formattext"/>
    <w:basedOn w:val="Normal"/>
    <w:uiPriority w:val="99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0651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0651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651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51D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99"/>
    <w:rsid w:val="000065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uiPriority w:val="99"/>
    <w:rsid w:val="0000651D"/>
    <w:pPr>
      <w:spacing w:after="200" w:line="276" w:lineRule="auto"/>
    </w:pPr>
    <w:rPr>
      <w:rFonts w:eastAsia="Times New Roman" w:cs="Calibri"/>
    </w:rPr>
  </w:style>
  <w:style w:type="character" w:customStyle="1" w:styleId="NoSpacingChar">
    <w:name w:val="No Spacing Char"/>
    <w:link w:val="10"/>
    <w:uiPriority w:val="99"/>
    <w:locked/>
    <w:rsid w:val="0000651D"/>
    <w:rPr>
      <w:rFonts w:eastAsia="Times New Rom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00651D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51D"/>
    <w:rPr>
      <w:rFonts w:ascii="Arial" w:hAnsi="Arial" w:cs="Arial"/>
      <w:spacing w:val="-5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65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651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51D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00651D"/>
  </w:style>
  <w:style w:type="paragraph" w:customStyle="1" w:styleId="2">
    <w:name w:val="Без интервала2"/>
    <w:uiPriority w:val="99"/>
    <w:rsid w:val="0000651D"/>
    <w:rPr>
      <w:rFonts w:cs="Calibri"/>
    </w:rPr>
  </w:style>
  <w:style w:type="paragraph" w:styleId="ListParagraph">
    <w:name w:val="List Paragraph"/>
    <w:basedOn w:val="Normal"/>
    <w:uiPriority w:val="99"/>
    <w:qFormat/>
    <w:rsid w:val="00296DC8"/>
    <w:pPr>
      <w:ind w:left="720"/>
    </w:pPr>
  </w:style>
  <w:style w:type="paragraph" w:customStyle="1" w:styleId="ConsPlusTitle">
    <w:name w:val="ConsPlusTitle"/>
    <w:uiPriority w:val="99"/>
    <w:rsid w:val="00F75ED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basedOn w:val="Normal"/>
    <w:uiPriority w:val="99"/>
    <w:qFormat/>
    <w:rsid w:val="00B50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34</Pages>
  <Words>7564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2017-12-07T10:10:00Z</cp:lastPrinted>
  <dcterms:created xsi:type="dcterms:W3CDTF">2017-11-27T09:52:00Z</dcterms:created>
  <dcterms:modified xsi:type="dcterms:W3CDTF">2019-01-31T04:08:00Z</dcterms:modified>
</cp:coreProperties>
</file>