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60" w:rsidRPr="001C3C7A" w:rsidRDefault="001A2D60" w:rsidP="001A2D60">
      <w:pPr>
        <w:spacing w:after="0" w:line="240" w:lineRule="auto"/>
        <w:jc w:val="center"/>
        <w:rPr>
          <w:rFonts w:ascii="Times New Roman" w:eastAsia="Calibri" w:hAnsi="Times New Roman" w:cs="Times New Roman"/>
          <w:b/>
          <w:bCs/>
          <w:sz w:val="28"/>
          <w:szCs w:val="28"/>
          <w:lang w:eastAsia="ru-RU"/>
        </w:rPr>
      </w:pPr>
      <w:r w:rsidRPr="001C3C7A">
        <w:rPr>
          <w:rFonts w:ascii="Times New Roman" w:eastAsia="Calibri" w:hAnsi="Times New Roman" w:cs="Times New Roman"/>
          <w:b/>
          <w:bCs/>
          <w:sz w:val="28"/>
          <w:szCs w:val="28"/>
          <w:lang w:eastAsia="ru-RU"/>
        </w:rPr>
        <w:t>АДМИНИСТРАЦИЯ СЕЛЬСКОГО ПОСЕЛЕНИЯ КАРЛАМАНСКИЙ СЕЛЬСОВЕТ МУНИЦИПАЛЬНОГО РАЙОНА КАРМАСКАЛИНСКИЙ РАЙОН РЕСПУБЛИКИ БАШКОРТОСТАН</w:t>
      </w:r>
    </w:p>
    <w:p w:rsidR="001A2D60" w:rsidRPr="001C3C7A" w:rsidRDefault="001A2D60" w:rsidP="001A2D60">
      <w:pPr>
        <w:spacing w:after="0" w:line="240" w:lineRule="auto"/>
        <w:jc w:val="center"/>
        <w:rPr>
          <w:rFonts w:ascii="Times New Roman" w:eastAsia="Calibri" w:hAnsi="Times New Roman" w:cs="Times New Roman"/>
          <w:sz w:val="24"/>
          <w:szCs w:val="24"/>
          <w:lang w:eastAsia="ru-RU"/>
        </w:rPr>
      </w:pPr>
      <w:r w:rsidRPr="001C3C7A">
        <w:rPr>
          <w:rFonts w:ascii="Times New Roman" w:eastAsia="Calibri" w:hAnsi="Times New Roman" w:cs="Times New Roman"/>
          <w:b/>
          <w:bCs/>
          <w:sz w:val="28"/>
          <w:szCs w:val="28"/>
          <w:lang w:eastAsia="ru-RU"/>
        </w:rPr>
        <w:t xml:space="preserve">                                                                                                           </w:t>
      </w:r>
    </w:p>
    <w:p w:rsidR="001A2D60" w:rsidRPr="001C3C7A" w:rsidRDefault="001A2D60" w:rsidP="001A2D60">
      <w:pPr>
        <w:spacing w:after="0" w:line="240" w:lineRule="auto"/>
        <w:jc w:val="center"/>
        <w:rPr>
          <w:rFonts w:ascii="Times New Roman" w:eastAsia="Calibri" w:hAnsi="Times New Roman" w:cs="Times New Roman"/>
          <w:b/>
          <w:bCs/>
          <w:sz w:val="28"/>
          <w:szCs w:val="28"/>
          <w:lang w:eastAsia="ru-RU"/>
        </w:rPr>
      </w:pPr>
      <w:r w:rsidRPr="001C3C7A">
        <w:rPr>
          <w:rFonts w:ascii="Times New Roman" w:eastAsia="Calibri" w:hAnsi="Times New Roman" w:cs="Times New Roman"/>
          <w:b/>
          <w:bCs/>
          <w:sz w:val="28"/>
          <w:szCs w:val="28"/>
          <w:lang w:eastAsia="ru-RU"/>
        </w:rPr>
        <w:t>ПОСТАНОВЛЕНИЕ</w:t>
      </w:r>
    </w:p>
    <w:p w:rsidR="001A2D60" w:rsidRDefault="001A2D60" w:rsidP="001A2D60">
      <w:pPr>
        <w:spacing w:after="0" w:line="240" w:lineRule="auto"/>
        <w:jc w:val="center"/>
        <w:rPr>
          <w:rFonts w:ascii="Times New Roman" w:eastAsia="Calibri" w:hAnsi="Times New Roman" w:cs="Times New Roman"/>
          <w:b/>
          <w:bCs/>
          <w:sz w:val="28"/>
          <w:szCs w:val="28"/>
          <w:lang w:eastAsia="ru-RU"/>
        </w:rPr>
      </w:pPr>
      <w:r w:rsidRPr="001C3C7A">
        <w:rPr>
          <w:rFonts w:ascii="Times New Roman" w:eastAsia="Calibri" w:hAnsi="Times New Roman" w:cs="Times New Roman"/>
          <w:b/>
          <w:bCs/>
          <w:sz w:val="28"/>
          <w:szCs w:val="28"/>
          <w:lang w:eastAsia="ru-RU"/>
        </w:rPr>
        <w:t xml:space="preserve">10 </w:t>
      </w:r>
      <w:r>
        <w:rPr>
          <w:rFonts w:ascii="Times New Roman" w:eastAsia="Calibri" w:hAnsi="Times New Roman" w:cs="Times New Roman"/>
          <w:b/>
          <w:bCs/>
          <w:sz w:val="28"/>
          <w:szCs w:val="28"/>
          <w:lang w:eastAsia="ru-RU"/>
        </w:rPr>
        <w:t>января 2018 года № 7</w:t>
      </w:r>
    </w:p>
    <w:p w:rsidR="001A2D60" w:rsidRDefault="004B31B3" w:rsidP="001A2D60">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Cs/>
          <w:color w:val="000000"/>
          <w:sz w:val="28"/>
          <w:szCs w:val="28"/>
          <w:lang w:eastAsia="ru-RU"/>
        </w:rPr>
        <w:t xml:space="preserve"> </w:t>
      </w:r>
    </w:p>
    <w:p w:rsidR="0098360F" w:rsidRDefault="0098360F" w:rsidP="001A2D60">
      <w:pPr>
        <w:spacing w:after="0" w:line="240" w:lineRule="auto"/>
        <w:jc w:val="center"/>
        <w:rPr>
          <w:rFonts w:ascii="Times New Roman" w:eastAsia="Times New Roman" w:hAnsi="Times New Roman" w:cs="Times New Roman"/>
          <w:b/>
          <w:bCs/>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1A2D60" w:rsidRPr="001A2D60" w:rsidRDefault="001A2D60" w:rsidP="001A2D60">
      <w:pPr>
        <w:spacing w:after="0" w:line="240" w:lineRule="auto"/>
        <w:jc w:val="center"/>
        <w:rPr>
          <w:rFonts w:ascii="Times New Roman" w:eastAsia="Calibri" w:hAnsi="Times New Roman" w:cs="Times New Roman"/>
          <w:b/>
          <w:bCs/>
          <w:sz w:val="28"/>
          <w:szCs w:val="28"/>
          <w:lang w:eastAsia="ru-RU"/>
        </w:rPr>
      </w:pPr>
    </w:p>
    <w:p w:rsidR="001A2D60" w:rsidRDefault="0098360F" w:rsidP="001A2D60">
      <w:pPr>
        <w:pStyle w:val="a3"/>
        <w:jc w:val="both"/>
        <w:rPr>
          <w:rFonts w:ascii="Times New Roman" w:hAnsi="Times New Roman" w:cs="Times New Roman"/>
          <w:sz w:val="28"/>
          <w:szCs w:val="28"/>
          <w:lang w:eastAsia="ru-RU"/>
        </w:rPr>
      </w:pPr>
      <w:proofErr w:type="gramStart"/>
      <w:r w:rsidRPr="001A2D60">
        <w:rPr>
          <w:rFonts w:ascii="Times New Roman" w:hAnsi="Times New Roman" w:cs="Times New Roman"/>
          <w:sz w:val="28"/>
          <w:szCs w:val="28"/>
          <w:lang w:eastAsia="ru-RU"/>
        </w:rPr>
        <w:t xml:space="preserve">В соответствии с Гражданским </w:t>
      </w:r>
      <w:r w:rsidR="00641DE1" w:rsidRPr="001A2D60">
        <w:rPr>
          <w:rFonts w:ascii="Times New Roman" w:hAnsi="Times New Roman" w:cs="Times New Roman"/>
          <w:sz w:val="28"/>
          <w:szCs w:val="28"/>
          <w:lang w:eastAsia="ru-RU"/>
        </w:rPr>
        <w:t>кодексом Российской Федерации, П</w:t>
      </w:r>
      <w:r w:rsidRPr="001A2D60">
        <w:rPr>
          <w:rFonts w:ascii="Times New Roman" w:hAnsi="Times New Roman" w:cs="Times New Roman"/>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sidRPr="001A2D60">
        <w:rPr>
          <w:rFonts w:ascii="Times New Roman" w:hAnsi="Times New Roman" w:cs="Times New Roman"/>
          <w:sz w:val="28"/>
          <w:szCs w:val="28"/>
          <w:lang w:eastAsia="ru-RU"/>
        </w:rPr>
        <w:t>,</w:t>
      </w:r>
      <w:r w:rsidRPr="001A2D60">
        <w:rPr>
          <w:rFonts w:ascii="Times New Roman" w:hAnsi="Times New Roman" w:cs="Times New Roman"/>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sidRPr="001A2D60">
        <w:rPr>
          <w:rFonts w:ascii="Times New Roman" w:hAnsi="Times New Roman" w:cs="Times New Roman"/>
          <w:sz w:val="28"/>
          <w:szCs w:val="28"/>
          <w:lang w:eastAsia="ru-RU"/>
        </w:rPr>
        <w:t>,</w:t>
      </w:r>
      <w:r w:rsidRPr="001A2D60">
        <w:rPr>
          <w:rFonts w:ascii="Times New Roman" w:hAnsi="Times New Roman" w:cs="Times New Roman"/>
          <w:sz w:val="28"/>
          <w:szCs w:val="28"/>
          <w:lang w:eastAsia="ru-RU"/>
        </w:rPr>
        <w:t xml:space="preserve"> </w:t>
      </w:r>
      <w:r w:rsidR="00641DE1" w:rsidRPr="001A2D60">
        <w:rPr>
          <w:rFonts w:ascii="Times New Roman" w:hAnsi="Times New Roman" w:cs="Times New Roman"/>
          <w:sz w:val="28"/>
          <w:szCs w:val="28"/>
          <w:lang w:eastAsia="ru-RU"/>
        </w:rPr>
        <w:t>а</w:t>
      </w:r>
      <w:r w:rsidRPr="001A2D60">
        <w:rPr>
          <w:rFonts w:ascii="Times New Roman" w:hAnsi="Times New Roman" w:cs="Times New Roman"/>
          <w:sz w:val="28"/>
          <w:szCs w:val="28"/>
          <w:lang w:eastAsia="ru-RU"/>
        </w:rPr>
        <w:t xml:space="preserve">дминистрация </w:t>
      </w:r>
      <w:r w:rsidR="00641DE1" w:rsidRPr="001A2D60">
        <w:rPr>
          <w:rFonts w:ascii="Times New Roman" w:hAnsi="Times New Roman" w:cs="Times New Roman"/>
          <w:sz w:val="28"/>
          <w:szCs w:val="28"/>
          <w:lang w:eastAsia="ru-RU"/>
        </w:rPr>
        <w:t xml:space="preserve"> сельского поселения</w:t>
      </w:r>
      <w:r w:rsidR="00641DE1">
        <w:rPr>
          <w:lang w:eastAsia="ru-RU"/>
        </w:rPr>
        <w:t xml:space="preserve"> </w:t>
      </w:r>
      <w:r w:rsidRPr="001A2D60">
        <w:rPr>
          <w:rFonts w:ascii="Times New Roman" w:hAnsi="Times New Roman" w:cs="Times New Roman"/>
          <w:sz w:val="28"/>
          <w:szCs w:val="28"/>
          <w:lang w:eastAsia="ru-RU"/>
        </w:rPr>
        <w:t>ПОСТАНОВЛЯЕТ:</w:t>
      </w:r>
      <w:proofErr w:type="gramEnd"/>
    </w:p>
    <w:p w:rsidR="001A2D60" w:rsidRPr="001A2D60" w:rsidRDefault="001A2D60" w:rsidP="001A2D60">
      <w:pPr>
        <w:pStyle w:val="a3"/>
        <w:jc w:val="both"/>
        <w:rPr>
          <w:rFonts w:ascii="Times New Roman" w:hAnsi="Times New Roman" w:cs="Times New Roman"/>
          <w:sz w:val="28"/>
          <w:szCs w:val="28"/>
          <w:lang w:eastAsia="ru-RU"/>
        </w:rPr>
      </w:pPr>
    </w:p>
    <w:p w:rsidR="0098360F" w:rsidRPr="001A2D60" w:rsidRDefault="001A2D60" w:rsidP="001A2D6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8360F" w:rsidRPr="001A2D60">
        <w:rPr>
          <w:rFonts w:ascii="Times New Roman" w:hAnsi="Times New Roman" w:cs="Times New Roman"/>
          <w:sz w:val="28"/>
          <w:szCs w:val="28"/>
          <w:lang w:eastAsia="ru-RU"/>
        </w:rPr>
        <w:t xml:space="preserve">1. Утвердить </w:t>
      </w:r>
      <w:r w:rsidR="00641DE1" w:rsidRPr="001A2D60">
        <w:rPr>
          <w:rFonts w:ascii="Times New Roman" w:hAnsi="Times New Roman" w:cs="Times New Roman"/>
          <w:sz w:val="28"/>
          <w:szCs w:val="28"/>
          <w:lang w:eastAsia="ru-RU"/>
        </w:rPr>
        <w:t xml:space="preserve">прилагаемый </w:t>
      </w:r>
      <w:r w:rsidR="0098360F" w:rsidRPr="001A2D60">
        <w:rPr>
          <w:rFonts w:ascii="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1A2D60" w:rsidRPr="001A2D60" w:rsidRDefault="00641DE1" w:rsidP="001A2D60">
      <w:pPr>
        <w:pStyle w:val="a3"/>
        <w:rPr>
          <w:rFonts w:ascii="Times New Roman" w:hAnsi="Times New Roman" w:cs="Times New Roman"/>
          <w:sz w:val="28"/>
          <w:szCs w:val="28"/>
        </w:rPr>
      </w:pPr>
      <w:r w:rsidRPr="001A2D60">
        <w:rPr>
          <w:rFonts w:ascii="Times New Roman" w:hAnsi="Times New Roman" w:cs="Times New Roman"/>
          <w:sz w:val="28"/>
          <w:szCs w:val="28"/>
          <w:lang w:eastAsia="ru-RU"/>
        </w:rPr>
        <w:t xml:space="preserve"> </w:t>
      </w:r>
      <w:r w:rsidR="001A2D60">
        <w:rPr>
          <w:rFonts w:ascii="Times New Roman" w:hAnsi="Times New Roman" w:cs="Times New Roman"/>
          <w:sz w:val="28"/>
          <w:szCs w:val="28"/>
          <w:lang w:eastAsia="ru-RU"/>
        </w:rPr>
        <w:t xml:space="preserve">    </w:t>
      </w:r>
      <w:r w:rsidRPr="001A2D60">
        <w:rPr>
          <w:rFonts w:ascii="Times New Roman" w:hAnsi="Times New Roman" w:cs="Times New Roman"/>
          <w:sz w:val="28"/>
          <w:szCs w:val="28"/>
        </w:rPr>
        <w:t xml:space="preserve">2. </w:t>
      </w:r>
      <w:r w:rsidRPr="001A2D60">
        <w:rPr>
          <w:rFonts w:ascii="Times New Roman" w:hAnsi="Times New Roman" w:cs="Times New Roman"/>
          <w:sz w:val="28"/>
          <w:szCs w:val="28"/>
          <w:lang w:eastAsia="ru-RU"/>
        </w:rPr>
        <w:t xml:space="preserve">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1A2D60">
        <w:rPr>
          <w:rFonts w:ascii="Times New Roman" w:hAnsi="Times New Roman" w:cs="Times New Roman"/>
          <w:sz w:val="28"/>
          <w:szCs w:val="28"/>
        </w:rPr>
        <w:t xml:space="preserve">, утвержденный постановлением администрации сельского поселения </w:t>
      </w:r>
      <w:r w:rsidR="001A2D60" w:rsidRPr="001A2D60">
        <w:rPr>
          <w:rFonts w:ascii="Times New Roman" w:hAnsi="Times New Roman" w:cs="Times New Roman"/>
          <w:sz w:val="28"/>
          <w:szCs w:val="28"/>
        </w:rPr>
        <w:t>Карламанский</w:t>
      </w:r>
      <w:r w:rsidRPr="001A2D60">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1A2D60" w:rsidRPr="001A2D60">
        <w:rPr>
          <w:rFonts w:ascii="Times New Roman" w:hAnsi="Times New Roman" w:cs="Times New Roman"/>
          <w:sz w:val="28"/>
          <w:szCs w:val="28"/>
        </w:rPr>
        <w:t>26 июня 2012</w:t>
      </w:r>
      <w:r w:rsidRPr="001A2D60">
        <w:rPr>
          <w:rFonts w:ascii="Times New Roman" w:hAnsi="Times New Roman" w:cs="Times New Roman"/>
          <w:sz w:val="28"/>
          <w:szCs w:val="28"/>
        </w:rPr>
        <w:t xml:space="preserve"> года № </w:t>
      </w:r>
      <w:r w:rsidR="001A2D60" w:rsidRPr="001A2D60">
        <w:rPr>
          <w:rFonts w:ascii="Times New Roman" w:hAnsi="Times New Roman" w:cs="Times New Roman"/>
          <w:sz w:val="28"/>
          <w:szCs w:val="28"/>
        </w:rPr>
        <w:t>48</w:t>
      </w:r>
      <w:r w:rsidRPr="001A2D60">
        <w:rPr>
          <w:rFonts w:ascii="Times New Roman" w:hAnsi="Times New Roman" w:cs="Times New Roman"/>
          <w:sz w:val="28"/>
          <w:szCs w:val="28"/>
        </w:rPr>
        <w:t xml:space="preserve"> считать утрат</w:t>
      </w:r>
      <w:r w:rsidR="001A2D60" w:rsidRPr="001A2D60">
        <w:rPr>
          <w:rFonts w:ascii="Times New Roman" w:hAnsi="Times New Roman" w:cs="Times New Roman"/>
          <w:sz w:val="28"/>
          <w:szCs w:val="28"/>
        </w:rPr>
        <w:t xml:space="preserve">ившим силу. </w:t>
      </w:r>
    </w:p>
    <w:p w:rsidR="00641DE1" w:rsidRPr="001A2D60" w:rsidRDefault="001A2D60" w:rsidP="001A2D6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41DE1" w:rsidRPr="001A2D60">
        <w:rPr>
          <w:rFonts w:ascii="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641DE1" w:rsidRPr="001A2D60" w:rsidRDefault="001A2D60" w:rsidP="001A2D60">
      <w:pPr>
        <w:pStyle w:val="a3"/>
        <w:rPr>
          <w:rFonts w:ascii="Times New Roman" w:hAnsi="Times New Roman" w:cs="Times New Roman"/>
          <w:sz w:val="28"/>
          <w:szCs w:val="28"/>
        </w:rPr>
      </w:pPr>
      <w:r>
        <w:rPr>
          <w:rFonts w:ascii="Times New Roman" w:hAnsi="Times New Roman" w:cs="Times New Roman"/>
          <w:sz w:val="28"/>
          <w:szCs w:val="28"/>
        </w:rPr>
        <w:t xml:space="preserve">    </w:t>
      </w:r>
      <w:r w:rsidR="00641DE1" w:rsidRPr="001A2D60">
        <w:rPr>
          <w:rFonts w:ascii="Times New Roman" w:hAnsi="Times New Roman" w:cs="Times New Roman"/>
          <w:sz w:val="28"/>
          <w:szCs w:val="28"/>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r w:rsidRPr="001A2D60">
        <w:rPr>
          <w:rFonts w:ascii="Times New Roman" w:hAnsi="Times New Roman" w:cs="Times New Roman"/>
          <w:sz w:val="28"/>
          <w:szCs w:val="28"/>
        </w:rPr>
        <w:t>Карламанский</w:t>
      </w:r>
      <w:r w:rsidR="00641DE1" w:rsidRPr="001A2D60">
        <w:rPr>
          <w:rFonts w:ascii="Times New Roman" w:hAnsi="Times New Roman" w:cs="Times New Roman"/>
          <w:sz w:val="28"/>
          <w:szCs w:val="28"/>
        </w:rPr>
        <w:t xml:space="preserve"> сельсовет муниципального района Кармаскалинский район Республики Башкортостан </w:t>
      </w:r>
      <w:hyperlink r:id="rId7" w:history="1">
        <w:r w:rsidRPr="001A2D60">
          <w:rPr>
            <w:rFonts w:ascii="Times New Roman" w:hAnsi="Times New Roman" w:cs="Times New Roman"/>
            <w:color w:val="0000FF"/>
            <w:sz w:val="28"/>
            <w:szCs w:val="28"/>
            <w:u w:val="single"/>
            <w:lang w:eastAsia="ru-RU"/>
          </w:rPr>
          <w:t>www.</w:t>
        </w:r>
        <w:r w:rsidRPr="001A2D60">
          <w:rPr>
            <w:rFonts w:ascii="Times New Roman" w:hAnsi="Times New Roman" w:cs="Times New Roman"/>
            <w:color w:val="0000FF"/>
            <w:sz w:val="28"/>
            <w:szCs w:val="28"/>
            <w:u w:val="single"/>
            <w:lang w:val="en-US" w:eastAsia="ru-RU"/>
          </w:rPr>
          <w:t>karlamansp</w:t>
        </w:r>
        <w:r w:rsidRPr="001A2D60">
          <w:rPr>
            <w:rFonts w:ascii="Times New Roman" w:hAnsi="Times New Roman" w:cs="Times New Roman"/>
            <w:color w:val="0000FF"/>
            <w:sz w:val="28"/>
            <w:szCs w:val="28"/>
            <w:u w:val="single"/>
            <w:lang w:eastAsia="ru-RU"/>
          </w:rPr>
          <w:t>.</w:t>
        </w:r>
        <w:proofErr w:type="spellStart"/>
        <w:r w:rsidRPr="001A2D60">
          <w:rPr>
            <w:rFonts w:ascii="Times New Roman" w:hAnsi="Times New Roman" w:cs="Times New Roman"/>
            <w:color w:val="0000FF"/>
            <w:sz w:val="28"/>
            <w:szCs w:val="28"/>
            <w:u w:val="single"/>
            <w:lang w:eastAsia="ru-RU"/>
          </w:rPr>
          <w:t>ru</w:t>
        </w:r>
        <w:proofErr w:type="spellEnd"/>
      </w:hyperlink>
      <w:r w:rsidRPr="001A2D60">
        <w:rPr>
          <w:rFonts w:ascii="Times New Roman" w:hAnsi="Times New Roman" w:cs="Times New Roman"/>
          <w:sz w:val="28"/>
          <w:szCs w:val="28"/>
          <w:lang w:eastAsia="ru-RU"/>
        </w:rPr>
        <w:t>.</w:t>
      </w:r>
    </w:p>
    <w:p w:rsidR="00641DE1" w:rsidRPr="001A2D60" w:rsidRDefault="001A2D60" w:rsidP="001A2D60">
      <w:pPr>
        <w:pStyle w:val="a3"/>
        <w:rPr>
          <w:rFonts w:ascii="Times New Roman" w:hAnsi="Times New Roman" w:cs="Times New Roman"/>
          <w:sz w:val="28"/>
          <w:szCs w:val="28"/>
        </w:rPr>
      </w:pPr>
      <w:r>
        <w:rPr>
          <w:rFonts w:ascii="Times New Roman" w:hAnsi="Times New Roman" w:cs="Times New Roman"/>
          <w:sz w:val="28"/>
          <w:szCs w:val="28"/>
        </w:rPr>
        <w:t xml:space="preserve">   </w:t>
      </w:r>
      <w:r w:rsidRPr="001A2D60">
        <w:rPr>
          <w:rFonts w:ascii="Times New Roman" w:hAnsi="Times New Roman" w:cs="Times New Roman"/>
          <w:sz w:val="28"/>
          <w:szCs w:val="28"/>
        </w:rPr>
        <w:t>5</w:t>
      </w:r>
      <w:r w:rsidR="00641DE1" w:rsidRPr="001A2D60">
        <w:rPr>
          <w:rFonts w:ascii="Times New Roman" w:hAnsi="Times New Roman" w:cs="Times New Roman"/>
          <w:sz w:val="28"/>
          <w:szCs w:val="28"/>
        </w:rPr>
        <w:t xml:space="preserve">. </w:t>
      </w:r>
      <w:proofErr w:type="gramStart"/>
      <w:r w:rsidR="00641DE1" w:rsidRPr="001A2D60">
        <w:rPr>
          <w:rFonts w:ascii="Times New Roman" w:hAnsi="Times New Roman" w:cs="Times New Roman"/>
          <w:sz w:val="28"/>
          <w:szCs w:val="28"/>
        </w:rPr>
        <w:t>Контроль за</w:t>
      </w:r>
      <w:proofErr w:type="gramEnd"/>
      <w:r w:rsidR="00641DE1" w:rsidRPr="001A2D60">
        <w:rPr>
          <w:rFonts w:ascii="Times New Roman" w:hAnsi="Times New Roman" w:cs="Times New Roman"/>
          <w:sz w:val="28"/>
          <w:szCs w:val="28"/>
        </w:rPr>
        <w:t xml:space="preserve"> выполнением настоящего постановления  оставляю за собой.</w:t>
      </w:r>
    </w:p>
    <w:p w:rsidR="00641DE1" w:rsidRDefault="00641DE1" w:rsidP="00641DE1">
      <w:pPr>
        <w:pStyle w:val="a3"/>
        <w:jc w:val="both"/>
        <w:rPr>
          <w:rFonts w:ascii="Times New Roman" w:hAnsi="Times New Roman" w:cs="Times New Roman"/>
          <w:sz w:val="28"/>
          <w:szCs w:val="28"/>
          <w:lang w:eastAsia="ru-RU"/>
        </w:rPr>
      </w:pPr>
    </w:p>
    <w:p w:rsidR="002344D6" w:rsidRDefault="002344D6" w:rsidP="00641DE1">
      <w:pPr>
        <w:pStyle w:val="a3"/>
        <w:jc w:val="both"/>
        <w:rPr>
          <w:rFonts w:ascii="Times New Roman" w:hAnsi="Times New Roman" w:cs="Times New Roman"/>
          <w:sz w:val="28"/>
          <w:szCs w:val="28"/>
          <w:lang w:eastAsia="ru-RU"/>
        </w:rPr>
      </w:pPr>
    </w:p>
    <w:p w:rsidR="001A2D60" w:rsidRDefault="001A2D60" w:rsidP="00641DE1">
      <w:pPr>
        <w:pStyle w:val="a3"/>
        <w:jc w:val="both"/>
        <w:rPr>
          <w:rFonts w:ascii="Times New Roman" w:hAnsi="Times New Roman" w:cs="Times New Roman"/>
          <w:sz w:val="28"/>
          <w:szCs w:val="28"/>
          <w:lang w:eastAsia="ru-RU"/>
        </w:rPr>
      </w:pPr>
    </w:p>
    <w:p w:rsidR="001A2D60" w:rsidRDefault="001A2D60" w:rsidP="001A2D60">
      <w:pPr>
        <w:pStyle w:val="a3"/>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w:t>
      </w:r>
      <w:proofErr w:type="spellEnd"/>
      <w:r>
        <w:rPr>
          <w:rFonts w:ascii="Times New Roman" w:hAnsi="Times New Roman" w:cs="Times New Roman"/>
          <w:sz w:val="28"/>
          <w:szCs w:val="28"/>
          <w:lang w:eastAsia="ru-RU"/>
        </w:rPr>
        <w:t>. главы сельского поселения</w:t>
      </w:r>
    </w:p>
    <w:p w:rsidR="001A2D60" w:rsidRDefault="001A2D60" w:rsidP="001A2D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Карламанский сельсовет</w:t>
      </w:r>
    </w:p>
    <w:p w:rsidR="001A2D60" w:rsidRDefault="001A2D60" w:rsidP="001A2D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района</w:t>
      </w:r>
    </w:p>
    <w:p w:rsidR="001A2D60" w:rsidRDefault="001A2D60" w:rsidP="001A2D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Кармаскалинский район</w:t>
      </w:r>
    </w:p>
    <w:p w:rsidR="00641DE1" w:rsidRPr="002344D6" w:rsidRDefault="001A2D60" w:rsidP="002344D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Республики Башкортостан                                             </w:t>
      </w:r>
      <w:r w:rsidR="002344D6">
        <w:rPr>
          <w:rFonts w:ascii="Times New Roman" w:hAnsi="Times New Roman" w:cs="Times New Roman"/>
          <w:sz w:val="28"/>
          <w:szCs w:val="28"/>
          <w:lang w:eastAsia="ru-RU"/>
        </w:rPr>
        <w:t xml:space="preserve">                    </w:t>
      </w:r>
      <w:proofErr w:type="spellStart"/>
      <w:r w:rsidR="002344D6">
        <w:rPr>
          <w:rFonts w:ascii="Times New Roman" w:hAnsi="Times New Roman" w:cs="Times New Roman"/>
          <w:sz w:val="28"/>
          <w:szCs w:val="28"/>
          <w:lang w:eastAsia="ru-RU"/>
        </w:rPr>
        <w:t>Г.Н.Сагитова</w:t>
      </w:r>
      <w:proofErr w:type="spellEnd"/>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2344D6"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Карламанский</w:t>
      </w:r>
      <w:r w:rsidR="00641DE1" w:rsidRPr="00472797">
        <w:rPr>
          <w:rFonts w:ascii="Times New Roman" w:hAnsi="Times New Roman" w:cs="Times New Roman"/>
          <w:b/>
          <w:sz w:val="20"/>
          <w:szCs w:val="20"/>
          <w:lang w:eastAsia="ru-RU"/>
        </w:rPr>
        <w:t xml:space="preserve"> 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2344D6">
        <w:rPr>
          <w:rFonts w:ascii="Times New Roman" w:hAnsi="Times New Roman" w:cs="Times New Roman"/>
          <w:b/>
          <w:sz w:val="20"/>
          <w:szCs w:val="20"/>
          <w:lang w:eastAsia="ru-RU"/>
        </w:rPr>
        <w:t>10</w:t>
      </w:r>
      <w:r w:rsidRPr="00472797">
        <w:rPr>
          <w:rFonts w:ascii="Times New Roman" w:hAnsi="Times New Roman" w:cs="Times New Roman"/>
          <w:b/>
          <w:sz w:val="20"/>
          <w:szCs w:val="20"/>
          <w:lang w:eastAsia="ru-RU"/>
        </w:rPr>
        <w:t xml:space="preserve">» </w:t>
      </w:r>
      <w:r w:rsidR="002344D6">
        <w:rPr>
          <w:rFonts w:ascii="Times New Roman" w:hAnsi="Times New Roman" w:cs="Times New Roman"/>
          <w:b/>
          <w:sz w:val="20"/>
          <w:szCs w:val="20"/>
          <w:lang w:eastAsia="ru-RU"/>
        </w:rPr>
        <w:t>января</w:t>
      </w:r>
      <w:r w:rsidRPr="00472797">
        <w:rPr>
          <w:rFonts w:ascii="Times New Roman" w:hAnsi="Times New Roman" w:cs="Times New Roman"/>
          <w:b/>
          <w:sz w:val="20"/>
          <w:szCs w:val="20"/>
          <w:lang w:eastAsia="ru-RU"/>
        </w:rPr>
        <w:t xml:space="preserve"> 2018 года № </w:t>
      </w:r>
      <w:r w:rsidR="002344D6">
        <w:rPr>
          <w:rFonts w:ascii="Times New Roman" w:hAnsi="Times New Roman" w:cs="Times New Roman"/>
          <w:b/>
          <w:sz w:val="20"/>
          <w:szCs w:val="20"/>
          <w:lang w:eastAsia="ru-RU"/>
        </w:rPr>
        <w:t>7</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r w:rsidR="002344D6">
        <w:rPr>
          <w:rFonts w:ascii="Times New Roman" w:eastAsia="Times New Roman" w:hAnsi="Times New Roman" w:cs="Times New Roman"/>
          <w:color w:val="000000"/>
          <w:sz w:val="28"/>
          <w:szCs w:val="28"/>
          <w:lang w:eastAsia="ru-RU"/>
        </w:rPr>
        <w:t>Карламанский</w:t>
      </w:r>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2344D6">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2344D6" w:rsidRDefault="0098360F" w:rsidP="002344D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r w:rsidR="002344D6">
        <w:rPr>
          <w:rFonts w:ascii="Times New Roman" w:eastAsia="Times New Roman" w:hAnsi="Times New Roman" w:cs="Times New Roman"/>
          <w:color w:val="000000"/>
          <w:sz w:val="28"/>
          <w:szCs w:val="28"/>
          <w:lang w:eastAsia="ru-RU"/>
        </w:rPr>
        <w:t>Карламанский</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r w:rsidR="002344D6">
        <w:rPr>
          <w:rFonts w:ascii="Times New Roman" w:eastAsia="Times New Roman" w:hAnsi="Times New Roman" w:cs="Times New Roman"/>
          <w:color w:val="000000"/>
          <w:sz w:val="28"/>
          <w:szCs w:val="28"/>
          <w:lang w:eastAsia="ru-RU"/>
        </w:rPr>
        <w:t>Кармаскалинский</w:t>
      </w:r>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w:t>
      </w:r>
      <w:r w:rsidR="002344D6">
        <w:rPr>
          <w:rFonts w:ascii="Times New Roman" w:eastAsia="Times New Roman" w:hAnsi="Times New Roman" w:cs="Times New Roman"/>
          <w:color w:val="000000"/>
          <w:sz w:val="28"/>
          <w:szCs w:val="28"/>
          <w:lang w:eastAsia="ru-RU"/>
        </w:rPr>
        <w:t xml:space="preserve">лучателей муниципальной услуги;  </w:t>
      </w:r>
    </w:p>
    <w:p w:rsidR="0098360F" w:rsidRPr="0098360F" w:rsidRDefault="0098360F" w:rsidP="002344D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r w:rsidR="002344D6">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344D6">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r w:rsidR="002344D6">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344D6">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r w:rsidR="002344D6">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344D6">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523"/>
        <w:gridCol w:w="3436"/>
        <w:gridCol w:w="1959"/>
        <w:gridCol w:w="1866"/>
        <w:gridCol w:w="1601"/>
      </w:tblGrid>
      <w:tr w:rsidR="0098360F" w:rsidRPr="0098360F" w:rsidTr="0098360F">
        <w:trPr>
          <w:trHeight w:val="360"/>
        </w:trPr>
        <w:tc>
          <w:tcPr>
            <w:tcW w:w="563"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98360F">
              <w:rPr>
                <w:rFonts w:ascii="Times New Roman" w:eastAsia="Times New Roman" w:hAnsi="Times New Roman" w:cs="Times New Roman"/>
                <w:color w:val="000000"/>
                <w:sz w:val="28"/>
                <w:szCs w:val="28"/>
                <w:lang w:eastAsia="ru-RU"/>
              </w:rPr>
              <w:t>п</w:t>
            </w:r>
            <w:proofErr w:type="gramEnd"/>
            <w:r w:rsidRPr="0098360F">
              <w:rPr>
                <w:rFonts w:ascii="Times New Roman" w:eastAsia="Times New Roman" w:hAnsi="Times New Roman" w:cs="Times New Roman"/>
                <w:color w:val="000000"/>
                <w:sz w:val="28"/>
                <w:szCs w:val="28"/>
                <w:lang w:eastAsia="ru-RU"/>
              </w:rPr>
              <w:t>/п</w:t>
            </w:r>
          </w:p>
        </w:tc>
        <w:tc>
          <w:tcPr>
            <w:tcW w:w="388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8617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8617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8617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8617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98360F" w:rsidRPr="0098360F" w:rsidTr="0098360F">
        <w:trPr>
          <w:trHeight w:val="903"/>
        </w:trPr>
        <w:tc>
          <w:tcPr>
            <w:tcW w:w="563"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888" w:type="dxa"/>
            <w:tcBorders>
              <w:left w:val="single" w:sz="8" w:space="0" w:color="000000"/>
              <w:bottom w:val="single" w:sz="8" w:space="0" w:color="000000"/>
              <w:right w:val="single" w:sz="8" w:space="0" w:color="000000"/>
            </w:tcBorders>
            <w:vAlign w:val="center"/>
            <w:hideMark/>
          </w:tcPr>
          <w:p w:rsidR="0098360F" w:rsidRPr="0098360F" w:rsidRDefault="0098360F" w:rsidP="002344D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sidR="00142507">
              <w:rPr>
                <w:rFonts w:ascii="Times New Roman" w:eastAsia="Times New Roman" w:hAnsi="Times New Roman" w:cs="Times New Roman"/>
                <w:color w:val="000000"/>
                <w:sz w:val="28"/>
                <w:szCs w:val="28"/>
                <w:lang w:eastAsia="ru-RU"/>
              </w:rPr>
              <w:t xml:space="preserve">сельского поселения </w:t>
            </w:r>
            <w:r w:rsidR="002344D6">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2344D6">
              <w:rPr>
                <w:rFonts w:ascii="Times New Roman" w:eastAsia="Times New Roman" w:hAnsi="Times New Roman" w:cs="Times New Roman"/>
                <w:color w:val="000000"/>
                <w:sz w:val="28"/>
                <w:szCs w:val="28"/>
                <w:lang w:eastAsia="ru-RU"/>
              </w:rPr>
              <w:t>муниципального района 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p>
        </w:tc>
        <w:tc>
          <w:tcPr>
            <w:tcW w:w="1994" w:type="dxa"/>
            <w:tcBorders>
              <w:left w:val="single" w:sz="8" w:space="0" w:color="000000"/>
              <w:bottom w:val="single" w:sz="8" w:space="0" w:color="000000"/>
              <w:right w:val="single" w:sz="8" w:space="0" w:color="000000"/>
            </w:tcBorders>
            <w:vAlign w:val="center"/>
            <w:hideMark/>
          </w:tcPr>
          <w:p w:rsidR="0098360F" w:rsidRPr="0098360F" w:rsidRDefault="00B10DCA" w:rsidP="00B1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РБ, Кармаскалинский район, д.Улукулево, </w:t>
            </w:r>
            <w:proofErr w:type="spellStart"/>
            <w:r>
              <w:rPr>
                <w:rFonts w:ascii="Times New Roman" w:eastAsia="Times New Roman" w:hAnsi="Times New Roman" w:cs="Times New Roman"/>
                <w:sz w:val="24"/>
                <w:szCs w:val="24"/>
                <w:lang w:eastAsia="ru-RU"/>
              </w:rPr>
              <w:t>ул.К.Маркса</w:t>
            </w:r>
            <w:proofErr w:type="spellEnd"/>
            <w:r>
              <w:rPr>
                <w:rFonts w:ascii="Times New Roman" w:eastAsia="Times New Roman" w:hAnsi="Times New Roman" w:cs="Times New Roman"/>
                <w:sz w:val="24"/>
                <w:szCs w:val="24"/>
                <w:lang w:eastAsia="ru-RU"/>
              </w:rPr>
              <w:t>, д.64</w:t>
            </w:r>
          </w:p>
        </w:tc>
        <w:tc>
          <w:tcPr>
            <w:tcW w:w="1994" w:type="dxa"/>
            <w:tcBorders>
              <w:left w:val="single" w:sz="8" w:space="0" w:color="000000"/>
              <w:bottom w:val="single" w:sz="8" w:space="0" w:color="000000"/>
              <w:right w:val="single" w:sz="8" w:space="0" w:color="000000"/>
            </w:tcBorders>
            <w:vAlign w:val="center"/>
            <w:hideMark/>
          </w:tcPr>
          <w:p w:rsidR="0098360F" w:rsidRDefault="00B10DCA"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(34765) 2-43-91</w:t>
            </w:r>
          </w:p>
          <w:p w:rsidR="00B10DCA" w:rsidRPr="0098360F" w:rsidRDefault="00B10DCA"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(34765) 2-43-00</w:t>
            </w:r>
          </w:p>
        </w:tc>
        <w:tc>
          <w:tcPr>
            <w:tcW w:w="1842" w:type="dxa"/>
            <w:tcBorders>
              <w:left w:val="single" w:sz="8" w:space="0" w:color="000000"/>
              <w:bottom w:val="single" w:sz="8" w:space="0" w:color="000000"/>
              <w:right w:val="single" w:sz="8" w:space="0" w:color="000000"/>
            </w:tcBorders>
            <w:vAlign w:val="center"/>
            <w:hideMark/>
          </w:tcPr>
          <w:p w:rsidR="0098360F" w:rsidRPr="0098360F" w:rsidRDefault="00B10DCA" w:rsidP="00B1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17.15ч.</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Российской </w:t>
      </w:r>
      <w:r w:rsidRPr="0098360F">
        <w:rPr>
          <w:rFonts w:ascii="Times New Roman" w:eastAsia="Times New Roman" w:hAnsi="Times New Roman" w:cs="Times New Roman"/>
          <w:color w:val="000000"/>
          <w:sz w:val="28"/>
          <w:szCs w:val="28"/>
          <w:lang w:eastAsia="ru-RU"/>
        </w:rPr>
        <w:lastRenderedPageBreak/>
        <w:t>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w:t>
      </w:r>
      <w:r w:rsidRPr="0098360F">
        <w:rPr>
          <w:rFonts w:ascii="Times New Roman" w:eastAsia="Times New Roman" w:hAnsi="Times New Roman" w:cs="Times New Roman"/>
          <w:color w:val="000000"/>
          <w:sz w:val="28"/>
          <w:szCs w:val="28"/>
          <w:lang w:eastAsia="ru-RU"/>
        </w:rPr>
        <w:lastRenderedPageBreak/>
        <w:t>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r w:rsidR="00B10DCA">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B10DCA">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r w:rsidR="00B10DCA">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B10DCA">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решением Совета сельского поселения </w:t>
      </w:r>
      <w:r w:rsidR="00B10DCA">
        <w:rPr>
          <w:rFonts w:ascii="Times New Roman" w:eastAsia="Times New Roman" w:hAnsi="Times New Roman" w:cs="Times New Roman"/>
          <w:color w:val="000000"/>
          <w:sz w:val="28"/>
          <w:szCs w:val="28"/>
          <w:lang w:eastAsia="ru-RU"/>
        </w:rPr>
        <w:t>Карламанский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B10DCA">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r w:rsidR="00B10DCA">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B10DCA">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w:t>
      </w:r>
      <w:r w:rsidRPr="0098360F">
        <w:rPr>
          <w:rFonts w:ascii="Times New Roman" w:eastAsia="Times New Roman" w:hAnsi="Times New Roman" w:cs="Times New Roman"/>
          <w:color w:val="000000"/>
          <w:sz w:val="28"/>
          <w:szCs w:val="28"/>
          <w:lang w:eastAsia="ru-RU"/>
        </w:rPr>
        <w:lastRenderedPageBreak/>
        <w:t>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w:t>
      </w:r>
      <w:r w:rsidR="00B10DCA">
        <w:rPr>
          <w:rFonts w:ascii="Times New Roman" w:eastAsia="Times New Roman" w:hAnsi="Times New Roman" w:cs="Times New Roman"/>
          <w:color w:val="000000"/>
          <w:sz w:val="28"/>
          <w:szCs w:val="28"/>
          <w:lang w:eastAsia="ru-RU"/>
        </w:rPr>
        <w:t>чии банковских счетов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98360F">
        <w:rPr>
          <w:rFonts w:ascii="Times New Roman" w:eastAsia="Times New Roman" w:hAnsi="Times New Roman" w:cs="Times New Roman"/>
          <w:color w:val="000000"/>
          <w:sz w:val="28"/>
          <w:szCs w:val="28"/>
          <w:lang w:eastAsia="ru-RU"/>
        </w:rPr>
        <w:lastRenderedPageBreak/>
        <w:t>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w:t>
      </w:r>
      <w:r w:rsidR="00B10DCA">
        <w:rPr>
          <w:rFonts w:ascii="Times New Roman" w:eastAsia="Times New Roman" w:hAnsi="Times New Roman" w:cs="Times New Roman"/>
          <w:color w:val="000000"/>
          <w:sz w:val="28"/>
          <w:szCs w:val="28"/>
          <w:lang w:eastAsia="ru-RU"/>
        </w:rPr>
        <w:t>з привлечения к этому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w:t>
      </w:r>
      <w:r w:rsidRPr="0098360F">
        <w:rPr>
          <w:rFonts w:ascii="Times New Roman" w:eastAsia="Times New Roman" w:hAnsi="Times New Roman" w:cs="Times New Roman"/>
          <w:color w:val="000000"/>
          <w:sz w:val="28"/>
          <w:szCs w:val="28"/>
          <w:lang w:eastAsia="ru-RU"/>
        </w:rPr>
        <w:lastRenderedPageBreak/>
        <w:t>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w:t>
      </w:r>
      <w:r w:rsidR="00B10DCA">
        <w:rPr>
          <w:rFonts w:ascii="Times New Roman" w:eastAsia="Times New Roman" w:hAnsi="Times New Roman" w:cs="Times New Roman"/>
          <w:color w:val="000000"/>
          <w:sz w:val="28"/>
          <w:szCs w:val="28"/>
          <w:lang w:eastAsia="ru-RU"/>
        </w:rPr>
        <w:t>е заявителем своих обязатель</w:t>
      </w:r>
      <w:proofErr w:type="gramStart"/>
      <w:r w:rsidR="00B10DCA">
        <w:rPr>
          <w:rFonts w:ascii="Times New Roman" w:eastAsia="Times New Roman" w:hAnsi="Times New Roman" w:cs="Times New Roman"/>
          <w:color w:val="000000"/>
          <w:sz w:val="28"/>
          <w:szCs w:val="28"/>
          <w:lang w:eastAsia="ru-RU"/>
        </w:rPr>
        <w:t xml:space="preserve">ств </w:t>
      </w:r>
      <w:r w:rsidRPr="0098360F">
        <w:rPr>
          <w:rFonts w:ascii="Times New Roman" w:eastAsia="Times New Roman" w:hAnsi="Times New Roman" w:cs="Times New Roman"/>
          <w:color w:val="000000"/>
          <w:sz w:val="28"/>
          <w:szCs w:val="28"/>
          <w:lang w:eastAsia="ru-RU"/>
        </w:rPr>
        <w:t>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w:t>
      </w:r>
      <w:r w:rsidRPr="0098360F">
        <w:rPr>
          <w:rFonts w:ascii="Times New Roman" w:eastAsia="Times New Roman" w:hAnsi="Times New Roman" w:cs="Times New Roman"/>
          <w:color w:val="000000"/>
          <w:sz w:val="28"/>
          <w:szCs w:val="28"/>
          <w:lang w:eastAsia="ru-RU"/>
        </w:rPr>
        <w:lastRenderedPageBreak/>
        <w:t>принадлежностями в количестве, достаточном для оф</w:t>
      </w:r>
      <w:r w:rsidR="00B10DCA">
        <w:rPr>
          <w:rFonts w:ascii="Times New Roman" w:eastAsia="Times New Roman" w:hAnsi="Times New Roman" w:cs="Times New Roman"/>
          <w:color w:val="000000"/>
          <w:sz w:val="28"/>
          <w:szCs w:val="28"/>
          <w:lang w:eastAsia="ru-RU"/>
        </w:rPr>
        <w:t>ормления документов Заявителями</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r w:rsidR="00B10DCA">
        <w:rPr>
          <w:rFonts w:ascii="Times New Roman" w:eastAsia="Times New Roman" w:hAnsi="Times New Roman" w:cs="Times New Roman"/>
          <w:color w:val="000000"/>
          <w:sz w:val="28"/>
          <w:szCs w:val="28"/>
          <w:lang w:eastAsia="ru-RU"/>
        </w:rPr>
        <w:t>Карламанский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B10DCA">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w:t>
      </w:r>
      <w:r w:rsidRPr="0098360F">
        <w:rPr>
          <w:rFonts w:ascii="Times New Roman" w:eastAsia="Times New Roman" w:hAnsi="Times New Roman" w:cs="Times New Roman"/>
          <w:color w:val="000000"/>
          <w:sz w:val="28"/>
          <w:szCs w:val="28"/>
          <w:lang w:eastAsia="ru-RU"/>
        </w:rPr>
        <w:lastRenderedPageBreak/>
        <w:t>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r w:rsidR="00E56156">
        <w:rPr>
          <w:rFonts w:ascii="Times New Roman" w:eastAsia="Times New Roman" w:hAnsi="Times New Roman" w:cs="Times New Roman"/>
          <w:color w:val="000000"/>
          <w:sz w:val="28"/>
          <w:szCs w:val="28"/>
          <w:lang w:eastAsia="ru-RU"/>
        </w:rPr>
        <w:t>Карламанский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E56156">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5.5. Жалоба может быть направлена по почте, через РГАУ МФЦ, с использованием официального сайта Администрации в сети Интернет, </w:t>
      </w:r>
      <w:r w:rsidRPr="0098360F">
        <w:rPr>
          <w:rFonts w:ascii="Times New Roman" w:eastAsia="Times New Roman" w:hAnsi="Times New Roman" w:cs="Times New Roman"/>
          <w:color w:val="000000"/>
          <w:sz w:val="28"/>
          <w:szCs w:val="28"/>
          <w:lang w:eastAsia="ru-RU"/>
        </w:rPr>
        <w:lastRenderedPageBreak/>
        <w:t>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w:t>
      </w:r>
      <w:r w:rsidR="00E56156">
        <w:rPr>
          <w:rFonts w:ascii="Times New Roman" w:eastAsia="Times New Roman" w:hAnsi="Times New Roman" w:cs="Times New Roman"/>
          <w:color w:val="000000"/>
          <w:sz w:val="28"/>
          <w:szCs w:val="28"/>
          <w:lang w:eastAsia="ru-RU"/>
        </w:rPr>
        <w:t>сле при личном приеме Заявителя</w:t>
      </w:r>
      <w:r w:rsidRPr="0098360F">
        <w:rPr>
          <w:rFonts w:ascii="Times New Roman" w:eastAsia="Times New Roman" w:hAnsi="Times New Roman" w:cs="Times New Roman"/>
          <w:color w:val="000000"/>
          <w:sz w:val="28"/>
          <w:szCs w:val="28"/>
          <w:lang w:eastAsia="ru-RU"/>
        </w:rPr>
        <w:t>,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w:t>
      </w:r>
      <w:r w:rsidR="00E56156">
        <w:rPr>
          <w:rFonts w:ascii="Times New Roman" w:eastAsia="Times New Roman" w:hAnsi="Times New Roman" w:cs="Times New Roman"/>
          <w:color w:val="000000"/>
          <w:sz w:val="28"/>
          <w:szCs w:val="28"/>
          <w:lang w:eastAsia="ru-RU"/>
        </w:rPr>
        <w:t>подтверждающие доводы Заявителя</w:t>
      </w:r>
      <w:r w:rsidRPr="0098360F">
        <w:rPr>
          <w:rFonts w:ascii="Times New Roman" w:eastAsia="Times New Roman" w:hAnsi="Times New Roman" w:cs="Times New Roman"/>
          <w:color w:val="000000"/>
          <w:sz w:val="28"/>
          <w:szCs w:val="28"/>
          <w:lang w:eastAsia="ru-RU"/>
        </w:rPr>
        <w:t>,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w:t>
      </w:r>
      <w:r w:rsidR="00E56156">
        <w:rPr>
          <w:rFonts w:ascii="Times New Roman" w:eastAsia="Times New Roman" w:hAnsi="Times New Roman" w:cs="Times New Roman"/>
          <w:color w:val="000000"/>
          <w:sz w:val="28"/>
          <w:szCs w:val="28"/>
          <w:lang w:eastAsia="ru-RU"/>
        </w:rPr>
        <w:t>ние действий от имени Заявителя</w:t>
      </w:r>
      <w:r w:rsidRPr="0098360F">
        <w:rPr>
          <w:rFonts w:ascii="Times New Roman" w:eastAsia="Times New Roman" w:hAnsi="Times New Roman" w:cs="Times New Roman"/>
          <w:color w:val="000000"/>
          <w:sz w:val="28"/>
          <w:szCs w:val="28"/>
          <w:lang w:eastAsia="ru-RU"/>
        </w:rPr>
        <w:t>. В качестве документа, подтверждающего полномочия на осуществле</w:t>
      </w:r>
      <w:r w:rsidR="00E56156">
        <w:rPr>
          <w:rFonts w:ascii="Times New Roman" w:eastAsia="Times New Roman" w:hAnsi="Times New Roman" w:cs="Times New Roman"/>
          <w:color w:val="000000"/>
          <w:sz w:val="28"/>
          <w:szCs w:val="28"/>
          <w:lang w:eastAsia="ru-RU"/>
        </w:rPr>
        <w:t>ние действий от имени Заявителя</w:t>
      </w:r>
      <w:r w:rsidRPr="0098360F">
        <w:rPr>
          <w:rFonts w:ascii="Times New Roman" w:eastAsia="Times New Roman" w:hAnsi="Times New Roman" w:cs="Times New Roman"/>
          <w:color w:val="000000"/>
          <w:sz w:val="28"/>
          <w:szCs w:val="28"/>
          <w:lang w:eastAsia="ru-RU"/>
        </w:rPr>
        <w:t xml:space="preserve">, может быть </w:t>
      </w:r>
      <w:proofErr w:type="gramStart"/>
      <w:r w:rsidRPr="0098360F">
        <w:rPr>
          <w:rFonts w:ascii="Times New Roman" w:eastAsia="Times New Roman" w:hAnsi="Times New Roman" w:cs="Times New Roman"/>
          <w:color w:val="000000"/>
          <w:sz w:val="28"/>
          <w:szCs w:val="28"/>
          <w:lang w:eastAsia="ru-RU"/>
        </w:rPr>
        <w:t>представлена</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w:t>
      </w:r>
      <w:r w:rsidR="00E56156">
        <w:rPr>
          <w:rFonts w:ascii="Times New Roman" w:eastAsia="Times New Roman" w:hAnsi="Times New Roman" w:cs="Times New Roman"/>
          <w:color w:val="000000"/>
          <w:sz w:val="28"/>
          <w:szCs w:val="28"/>
          <w:lang w:eastAsia="ru-RU"/>
        </w:rPr>
        <w:t>чии) или наименование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w:t>
      </w:r>
      <w:r w:rsidR="00E56156">
        <w:rPr>
          <w:rFonts w:ascii="Times New Roman" w:eastAsia="Times New Roman" w:hAnsi="Times New Roman" w:cs="Times New Roman"/>
          <w:color w:val="000000"/>
          <w:sz w:val="28"/>
          <w:szCs w:val="28"/>
          <w:lang w:eastAsia="ru-RU"/>
        </w:rPr>
        <w:t xml:space="preserve">фициальном сайте Администрации: </w:t>
      </w:r>
      <w:hyperlink r:id="rId8" w:history="1">
        <w:r w:rsidR="00E56156" w:rsidRPr="003152FE">
          <w:rPr>
            <w:rStyle w:val="a5"/>
            <w:sz w:val="28"/>
            <w:szCs w:val="28"/>
          </w:rPr>
          <w:t>www.</w:t>
        </w:r>
        <w:r w:rsidR="00E56156" w:rsidRPr="003152FE">
          <w:rPr>
            <w:rStyle w:val="a5"/>
            <w:sz w:val="28"/>
            <w:szCs w:val="28"/>
            <w:lang w:val="en-US"/>
          </w:rPr>
          <w:t>karlamansp</w:t>
        </w:r>
        <w:r w:rsidR="00E56156" w:rsidRPr="003152FE">
          <w:rPr>
            <w:rStyle w:val="a5"/>
            <w:sz w:val="28"/>
            <w:szCs w:val="28"/>
          </w:rPr>
          <w:t>.</w:t>
        </w:r>
        <w:proofErr w:type="spellStart"/>
        <w:r w:rsidR="00E56156" w:rsidRPr="003152FE">
          <w:rPr>
            <w:rStyle w:val="a5"/>
            <w:sz w:val="28"/>
            <w:szCs w:val="28"/>
          </w:rPr>
          <w:t>ru</w:t>
        </w:r>
        <w:proofErr w:type="spellEnd"/>
      </w:hyperlink>
      <w:r w:rsidR="00E56156">
        <w:rPr>
          <w:rFonts w:ascii="Times New Roman" w:hAnsi="Times New Roman" w:cs="Times New Roman"/>
          <w:sz w:val="28"/>
          <w:szCs w:val="28"/>
        </w:rPr>
        <w:t xml:space="preserve"> </w:t>
      </w:r>
      <w:r w:rsidRPr="0098360F">
        <w:rPr>
          <w:rFonts w:ascii="Times New Roman" w:eastAsia="Times New Roman" w:hAnsi="Times New Roman" w:cs="Times New Roman"/>
          <w:color w:val="000000"/>
          <w:sz w:val="28"/>
          <w:szCs w:val="28"/>
          <w:lang w:eastAsia="ru-RU"/>
        </w:rPr>
        <w:t>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E56156">
        <w:rPr>
          <w:rFonts w:ascii="Times New Roman" w:eastAsia="Times New Roman" w:hAnsi="Times New Roman" w:cs="Times New Roman"/>
          <w:color w:val="000000"/>
          <w:sz w:val="28"/>
          <w:szCs w:val="28"/>
          <w:lang w:eastAsia="ru-RU"/>
        </w:rPr>
        <w:t>8 (34765) 2-43-91</w:t>
      </w:r>
      <w:r w:rsidRPr="0098360F">
        <w:rPr>
          <w:rFonts w:ascii="Times New Roman" w:eastAsia="Times New Roman" w:hAnsi="Times New Roman" w:cs="Times New Roman"/>
          <w:color w:val="000000"/>
          <w:sz w:val="28"/>
          <w:szCs w:val="28"/>
          <w:lang w:eastAsia="ru-RU"/>
        </w:rPr>
        <w:t xml:space="preserve">, посредством электронной почты </w:t>
      </w:r>
      <w:proofErr w:type="spellStart"/>
      <w:r w:rsidR="00E56156">
        <w:rPr>
          <w:rFonts w:ascii="Times New Roman" w:eastAsia="Times New Roman" w:hAnsi="Times New Roman" w:cs="Times New Roman"/>
          <w:color w:val="000000"/>
          <w:sz w:val="28"/>
          <w:szCs w:val="28"/>
          <w:lang w:val="en-US" w:eastAsia="ru-RU"/>
        </w:rPr>
        <w:t>karlssup</w:t>
      </w:r>
      <w:proofErr w:type="spellEnd"/>
      <w:r w:rsidR="00E56156" w:rsidRPr="00E56156">
        <w:rPr>
          <w:rFonts w:ascii="Times New Roman" w:eastAsia="Times New Roman" w:hAnsi="Times New Roman" w:cs="Times New Roman"/>
          <w:color w:val="000000"/>
          <w:sz w:val="28"/>
          <w:szCs w:val="28"/>
          <w:lang w:eastAsia="ru-RU"/>
        </w:rPr>
        <w:t>@</w:t>
      </w:r>
      <w:r w:rsidR="00E56156">
        <w:rPr>
          <w:rFonts w:ascii="Times New Roman" w:eastAsia="Times New Roman" w:hAnsi="Times New Roman" w:cs="Times New Roman"/>
          <w:color w:val="000000"/>
          <w:sz w:val="28"/>
          <w:szCs w:val="28"/>
          <w:lang w:val="en-US" w:eastAsia="ru-RU"/>
        </w:rPr>
        <w:t>mail</w:t>
      </w:r>
      <w:r w:rsidR="00E56156" w:rsidRPr="00E56156">
        <w:rPr>
          <w:rFonts w:ascii="Times New Roman" w:eastAsia="Times New Roman" w:hAnsi="Times New Roman" w:cs="Times New Roman"/>
          <w:color w:val="000000"/>
          <w:sz w:val="28"/>
          <w:szCs w:val="28"/>
          <w:lang w:eastAsia="ru-RU"/>
        </w:rPr>
        <w:t>.</w:t>
      </w:r>
      <w:proofErr w:type="spellStart"/>
      <w:r w:rsidR="00E56156">
        <w:rPr>
          <w:rFonts w:ascii="Times New Roman" w:eastAsia="Times New Roman" w:hAnsi="Times New Roman" w:cs="Times New Roman"/>
          <w:color w:val="000000"/>
          <w:sz w:val="28"/>
          <w:szCs w:val="28"/>
          <w:lang w:val="en-US" w:eastAsia="ru-RU"/>
        </w:rPr>
        <w:t>ru</w:t>
      </w:r>
      <w:proofErr w:type="spellEnd"/>
      <w:r w:rsidRPr="0098360F">
        <w:rPr>
          <w:rFonts w:ascii="Times New Roman" w:eastAsia="Times New Roman" w:hAnsi="Times New Roman" w:cs="Times New Roman"/>
          <w:color w:val="000000"/>
          <w:sz w:val="28"/>
          <w:szCs w:val="28"/>
          <w:lang w:eastAsia="ru-RU"/>
        </w:rPr>
        <w:t xml:space="preserve">, при личном </w:t>
      </w:r>
      <w:r w:rsidR="00E56156">
        <w:rPr>
          <w:rFonts w:ascii="Times New Roman" w:eastAsia="Times New Roman" w:hAnsi="Times New Roman" w:cs="Times New Roman"/>
          <w:color w:val="000000"/>
          <w:sz w:val="28"/>
          <w:szCs w:val="28"/>
          <w:lang w:eastAsia="ru-RU"/>
        </w:rPr>
        <w:t>приеме Заявителя</w:t>
      </w:r>
      <w:r w:rsidRPr="0098360F">
        <w:rPr>
          <w:rFonts w:ascii="Times New Roman" w:eastAsia="Times New Roman" w:hAnsi="Times New Roman" w:cs="Times New Roman"/>
          <w:color w:val="000000"/>
          <w:sz w:val="28"/>
          <w:szCs w:val="28"/>
          <w:lang w:eastAsia="ru-RU"/>
        </w:rPr>
        <w:t>.</w:t>
      </w:r>
    </w:p>
    <w:p w:rsidR="00E56156" w:rsidRDefault="00E56156" w:rsidP="00384BD6">
      <w:pPr>
        <w:pStyle w:val="a3"/>
        <w:jc w:val="right"/>
        <w:rPr>
          <w:rFonts w:ascii="Times New Roman" w:hAnsi="Times New Roman" w:cs="Times New Roman"/>
          <w:b/>
          <w:lang w:val="en-US" w:eastAsia="ru-RU"/>
        </w:rPr>
      </w:pPr>
      <w:bookmarkStart w:id="0" w:name="Par447"/>
      <w:bookmarkEnd w:id="0"/>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E56156" w:rsidRDefault="00E56156" w:rsidP="00384BD6">
      <w:pPr>
        <w:pStyle w:val="a3"/>
        <w:jc w:val="right"/>
        <w:rPr>
          <w:rFonts w:ascii="Times New Roman" w:hAnsi="Times New Roman" w:cs="Times New Roman"/>
          <w:b/>
          <w:lang w:val="en-US" w:eastAsia="ru-RU"/>
        </w:rPr>
      </w:pP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lastRenderedPageBreak/>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1" w:name="Par515"/>
      <w:bookmarkEnd w:id="1"/>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val="en-US" w:eastAsia="ru-RU"/>
        </w:rPr>
      </w:pPr>
    </w:p>
    <w:p w:rsidR="005710CC" w:rsidRDefault="005710CC" w:rsidP="00384BD6">
      <w:pPr>
        <w:pStyle w:val="a3"/>
        <w:jc w:val="right"/>
        <w:rPr>
          <w:rFonts w:ascii="Times New Roman" w:eastAsia="Times New Roman" w:hAnsi="Times New Roman" w:cs="Times New Roman"/>
          <w:b/>
          <w:bCs/>
          <w:color w:val="000000"/>
          <w:sz w:val="28"/>
          <w:szCs w:val="28"/>
          <w:lang w:val="en-US" w:eastAsia="ru-RU"/>
        </w:rPr>
      </w:pPr>
    </w:p>
    <w:p w:rsidR="005710CC" w:rsidRDefault="005710CC" w:rsidP="00384BD6">
      <w:pPr>
        <w:pStyle w:val="a3"/>
        <w:jc w:val="right"/>
        <w:rPr>
          <w:rFonts w:ascii="Times New Roman" w:eastAsia="Times New Roman" w:hAnsi="Times New Roman" w:cs="Times New Roman"/>
          <w:b/>
          <w:bCs/>
          <w:color w:val="000000"/>
          <w:sz w:val="28"/>
          <w:szCs w:val="28"/>
          <w:lang w:val="en-US"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2" w:name="Par525"/>
      <w:bookmarkEnd w:id="2"/>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3" w:name="Par535"/>
            <w:bookmarkEnd w:id="3"/>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53"/>
            <w:bookmarkEnd w:id="4"/>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5710CC" w:rsidRDefault="005710CC" w:rsidP="00384BD6">
      <w:pPr>
        <w:pStyle w:val="a3"/>
        <w:jc w:val="right"/>
        <w:rPr>
          <w:rFonts w:ascii="Times New Roman" w:hAnsi="Times New Roman" w:cs="Times New Roman"/>
          <w:b/>
          <w:sz w:val="20"/>
          <w:szCs w:val="20"/>
          <w:lang w:val="en-US" w:eastAsia="ru-RU"/>
        </w:rPr>
      </w:pPr>
    </w:p>
    <w:p w:rsidR="0098360F" w:rsidRPr="00384BD6" w:rsidRDefault="0098360F" w:rsidP="00384BD6">
      <w:pPr>
        <w:pStyle w:val="a3"/>
        <w:jc w:val="right"/>
        <w:rPr>
          <w:rFonts w:ascii="Times New Roman" w:hAnsi="Times New Roman" w:cs="Times New Roman"/>
          <w:b/>
          <w:sz w:val="20"/>
          <w:szCs w:val="20"/>
          <w:lang w:eastAsia="ru-RU"/>
        </w:rPr>
      </w:pPr>
      <w:bookmarkStart w:id="5" w:name="_GoBack"/>
      <w:bookmarkEnd w:id="5"/>
      <w:r w:rsidRPr="00384BD6">
        <w:rPr>
          <w:rFonts w:ascii="Times New Roman" w:hAnsi="Times New Roman" w:cs="Times New Roman"/>
          <w:b/>
          <w:sz w:val="20"/>
          <w:szCs w:val="20"/>
          <w:lang w:eastAsia="ru-RU"/>
        </w:rPr>
        <w:lastRenderedPageBreak/>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8617D4" w:rsidRDefault="008617D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8617D4" w:rsidRDefault="008617D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833A0C" w:rsidRPr="00496E26" w:rsidRDefault="00833A0C"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 xml:space="preserve">Администрацию </w:t>
                      </w:r>
                      <w:r>
                        <w:rPr>
                          <w:rFonts w:ascii="Times New Roman" w:hAnsi="Times New Roman"/>
                          <w:sz w:val="20"/>
                          <w:szCs w:val="20"/>
                        </w:rPr>
                        <w:t xml:space="preserve"> </w:t>
                      </w:r>
                      <w:r>
                        <w:rPr>
                          <w:rFonts w:ascii="Times New Roman" w:hAnsi="Times New Roman"/>
                          <w:sz w:val="20"/>
                          <w:szCs w:val="20"/>
                        </w:rPr>
                        <w:t xml:space="preserve"> сельского поселения </w:t>
                      </w:r>
                      <w:r>
                        <w:rPr>
                          <w:rFonts w:ascii="Times New Roman" w:hAnsi="Times New Roman"/>
                          <w:sz w:val="20"/>
                          <w:szCs w:val="20"/>
                        </w:rPr>
                        <w:t xml:space="preserve">____ сельсовет муниципального района Кармаскалинский </w:t>
                      </w:r>
                      <w:r>
                        <w:rPr>
                          <w:rFonts w:ascii="Times New Roman" w:hAnsi="Times New Roman"/>
                          <w:sz w:val="20"/>
                          <w:szCs w:val="20"/>
                        </w:rPr>
                        <w:t>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833A0C" w:rsidRDefault="00833A0C"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8617D4" w:rsidRDefault="008617D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8617D4" w:rsidRPr="00853B74" w:rsidRDefault="008617D4"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833A0C" w:rsidRPr="00853B74" w:rsidRDefault="00833A0C"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8617D4" w:rsidRPr="00F323F2" w:rsidRDefault="008617D4"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8617D4" w:rsidRDefault="008617D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833A0C" w:rsidRPr="00F323F2" w:rsidRDefault="00833A0C"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833A0C" w:rsidRDefault="00833A0C"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8617D4" w:rsidRPr="00853B74" w:rsidRDefault="008617D4"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833A0C" w:rsidRPr="00853B74" w:rsidRDefault="00833A0C"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8617D4" w:rsidRPr="00BA1A3C" w:rsidRDefault="008617D4"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833A0C" w:rsidRPr="00BA1A3C" w:rsidRDefault="00833A0C"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 xml:space="preserve">ответственным сотрудником Уполномоченного органа в соответствии с резолюцией Главы </w:t>
                      </w:r>
                      <w:r>
                        <w:rPr>
                          <w:rFonts w:ascii="Times New Roman" w:hAnsi="Times New Roman"/>
                          <w:sz w:val="20"/>
                          <w:szCs w:val="20"/>
                        </w:rPr>
                        <w:t xml:space="preserve"> сельского поселения</w:t>
                      </w:r>
                      <w:r>
                        <w:rPr>
                          <w:rFonts w:ascii="Times New Roman" w:hAnsi="Times New Roman"/>
                          <w:sz w:val="20"/>
                          <w:szCs w:val="20"/>
                        </w:rPr>
                        <w:t xml:space="preserve">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8617D4" w:rsidRPr="00496E26" w:rsidRDefault="008617D4"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833A0C" w:rsidRPr="00496E26" w:rsidRDefault="00833A0C"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7A" w:rsidRDefault="0008137A" w:rsidP="005710CC">
      <w:pPr>
        <w:spacing w:after="0" w:line="240" w:lineRule="auto"/>
      </w:pPr>
      <w:r>
        <w:separator/>
      </w:r>
    </w:p>
  </w:endnote>
  <w:endnote w:type="continuationSeparator" w:id="0">
    <w:p w:rsidR="0008137A" w:rsidRDefault="0008137A" w:rsidP="005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7A" w:rsidRDefault="0008137A" w:rsidP="005710CC">
      <w:pPr>
        <w:spacing w:after="0" w:line="240" w:lineRule="auto"/>
      </w:pPr>
      <w:r>
        <w:separator/>
      </w:r>
    </w:p>
  </w:footnote>
  <w:footnote w:type="continuationSeparator" w:id="0">
    <w:p w:rsidR="0008137A" w:rsidRDefault="0008137A" w:rsidP="00571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08137A"/>
    <w:rsid w:val="00142507"/>
    <w:rsid w:val="001A2D60"/>
    <w:rsid w:val="002344D6"/>
    <w:rsid w:val="00384BD6"/>
    <w:rsid w:val="00466429"/>
    <w:rsid w:val="004B31B3"/>
    <w:rsid w:val="00553125"/>
    <w:rsid w:val="005710CC"/>
    <w:rsid w:val="00641DE1"/>
    <w:rsid w:val="00833A0C"/>
    <w:rsid w:val="008617D4"/>
    <w:rsid w:val="0098360F"/>
    <w:rsid w:val="00B10DCA"/>
    <w:rsid w:val="00B66E78"/>
    <w:rsid w:val="00E5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character" w:styleId="a5">
    <w:name w:val="Hyperlink"/>
    <w:uiPriority w:val="99"/>
    <w:unhideWhenUsed/>
    <w:rsid w:val="00E56156"/>
    <w:rPr>
      <w:rFonts w:ascii="Times New Roman" w:hAnsi="Times New Roman" w:cs="Times New Roman" w:hint="default"/>
      <w:color w:val="0000FF"/>
      <w:u w:val="single"/>
    </w:rPr>
  </w:style>
  <w:style w:type="paragraph" w:styleId="a6">
    <w:name w:val="header"/>
    <w:basedOn w:val="a"/>
    <w:link w:val="a7"/>
    <w:uiPriority w:val="99"/>
    <w:unhideWhenUsed/>
    <w:rsid w:val="00571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0CC"/>
  </w:style>
  <w:style w:type="paragraph" w:styleId="a8">
    <w:name w:val="footer"/>
    <w:basedOn w:val="a"/>
    <w:link w:val="a9"/>
    <w:uiPriority w:val="99"/>
    <w:unhideWhenUsed/>
    <w:rsid w:val="005710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character" w:styleId="a5">
    <w:name w:val="Hyperlink"/>
    <w:uiPriority w:val="99"/>
    <w:unhideWhenUsed/>
    <w:rsid w:val="00E56156"/>
    <w:rPr>
      <w:rFonts w:ascii="Times New Roman" w:hAnsi="Times New Roman" w:cs="Times New Roman" w:hint="default"/>
      <w:color w:val="0000FF"/>
      <w:u w:val="single"/>
    </w:rPr>
  </w:style>
  <w:style w:type="paragraph" w:styleId="a6">
    <w:name w:val="header"/>
    <w:basedOn w:val="a"/>
    <w:link w:val="a7"/>
    <w:uiPriority w:val="99"/>
    <w:unhideWhenUsed/>
    <w:rsid w:val="00571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0CC"/>
  </w:style>
  <w:style w:type="paragraph" w:styleId="a8">
    <w:name w:val="footer"/>
    <w:basedOn w:val="a"/>
    <w:link w:val="a9"/>
    <w:uiPriority w:val="99"/>
    <w:unhideWhenUsed/>
    <w:rsid w:val="005710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amansp.ru" TargetMode="External"/><Relationship Id="rId3" Type="http://schemas.openxmlformats.org/officeDocument/2006/relationships/settings" Target="settings.xml"/><Relationship Id="rId7" Type="http://schemas.openxmlformats.org/officeDocument/2006/relationships/hyperlink" Target="http://www.karlaman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39</Pages>
  <Words>10654</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upravdel</cp:lastModifiedBy>
  <cp:revision>5</cp:revision>
  <dcterms:created xsi:type="dcterms:W3CDTF">2018-01-15T06:37:00Z</dcterms:created>
  <dcterms:modified xsi:type="dcterms:W3CDTF">2018-04-02T13:02:00Z</dcterms:modified>
</cp:coreProperties>
</file>